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7D" w:rsidRPr="008D3459" w:rsidRDefault="004E67EB" w:rsidP="0036760B">
      <w:pPr>
        <w:spacing w:line="460" w:lineRule="exact"/>
        <w:ind w:left="1410" w:rightChars="-82" w:right="-197" w:hanging="1410"/>
        <w:jc w:val="center"/>
        <w:rPr>
          <w:rFonts w:ascii="標楷體" w:eastAsia="標楷體" w:hAnsi="標楷體"/>
          <w:b/>
          <w:sz w:val="28"/>
          <w:szCs w:val="28"/>
        </w:rPr>
      </w:pPr>
      <w:r w:rsidRPr="008D3459">
        <w:rPr>
          <w:rFonts w:ascii="標楷體" w:eastAsia="標楷體" w:hAnsi="標楷體"/>
          <w:b/>
          <w:sz w:val="28"/>
          <w:szCs w:val="28"/>
        </w:rPr>
        <w:t>風險指標資料</w:t>
      </w:r>
      <w:r w:rsidRPr="008D3459">
        <w:rPr>
          <w:rFonts w:ascii="標楷體" w:eastAsia="標楷體" w:hAnsi="標楷體" w:hint="eastAsia"/>
          <w:b/>
          <w:sz w:val="28"/>
          <w:szCs w:val="28"/>
        </w:rPr>
        <w:t>查核缺失態樣</w:t>
      </w:r>
      <w:r w:rsidR="00DF287D" w:rsidRPr="008D3459">
        <w:rPr>
          <w:rFonts w:ascii="標楷體" w:eastAsia="標楷體" w:hAnsi="標楷體" w:hint="eastAsia"/>
          <w:b/>
          <w:sz w:val="28"/>
          <w:szCs w:val="28"/>
        </w:rPr>
        <w:t>（10</w:t>
      </w:r>
      <w:r w:rsidR="00724D22" w:rsidRPr="008D3459">
        <w:rPr>
          <w:rFonts w:ascii="標楷體" w:eastAsia="標楷體" w:hAnsi="標楷體" w:hint="eastAsia"/>
          <w:b/>
          <w:sz w:val="28"/>
          <w:szCs w:val="28"/>
        </w:rPr>
        <w:t>7</w:t>
      </w:r>
      <w:r w:rsidR="00DF287D" w:rsidRPr="008D3459">
        <w:rPr>
          <w:rFonts w:ascii="標楷體" w:eastAsia="標楷體" w:hAnsi="標楷體" w:hint="eastAsia"/>
          <w:b/>
          <w:sz w:val="28"/>
          <w:szCs w:val="28"/>
        </w:rPr>
        <w:t>年</w:t>
      </w:r>
      <w:r w:rsidR="00724D22" w:rsidRPr="008D3459">
        <w:rPr>
          <w:rFonts w:ascii="標楷體" w:eastAsia="標楷體" w:hAnsi="標楷體" w:hint="eastAsia"/>
          <w:b/>
          <w:sz w:val="28"/>
          <w:szCs w:val="28"/>
        </w:rPr>
        <w:t>上</w:t>
      </w:r>
      <w:r w:rsidR="000A0EF2" w:rsidRPr="008D3459">
        <w:rPr>
          <w:rFonts w:ascii="標楷體" w:eastAsia="標楷體" w:hAnsi="標楷體" w:hint="eastAsia"/>
          <w:b/>
          <w:sz w:val="28"/>
          <w:szCs w:val="28"/>
        </w:rPr>
        <w:t>半年</w:t>
      </w:r>
      <w:r w:rsidR="00DF287D" w:rsidRPr="008D3459">
        <w:rPr>
          <w:rFonts w:ascii="標楷體" w:eastAsia="標楷體" w:hAnsi="標楷體" w:hint="eastAsia"/>
          <w:b/>
          <w:sz w:val="28"/>
          <w:szCs w:val="28"/>
        </w:rPr>
        <w:t>）</w:t>
      </w:r>
    </w:p>
    <w:p w:rsidR="004E67EB" w:rsidRPr="008D3459" w:rsidRDefault="00DF287D" w:rsidP="00DF287D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8D3459">
        <w:rPr>
          <w:rFonts w:ascii="標楷體" w:eastAsia="標楷體" w:hAnsi="標楷體" w:hint="eastAsia"/>
          <w:b/>
          <w:sz w:val="28"/>
          <w:szCs w:val="28"/>
        </w:rPr>
        <w:t>金融機構類別：信用合作社</w:t>
      </w:r>
    </w:p>
    <w:tbl>
      <w:tblPr>
        <w:tblStyle w:val="a8"/>
        <w:tblW w:w="0" w:type="auto"/>
        <w:tblInd w:w="150" w:type="dxa"/>
        <w:tblBorders>
          <w:top w:val="thinThickThinSmallGap" w:sz="24" w:space="0" w:color="0070C0"/>
          <w:left w:val="thinThickThinSmallGap" w:sz="24" w:space="0" w:color="0070C0"/>
          <w:bottom w:val="thinThickThinSmallGap" w:sz="24" w:space="0" w:color="0070C0"/>
          <w:right w:val="thinThickThinSmallGap" w:sz="24" w:space="0" w:color="0070C0"/>
          <w:insideH w:val="thinThickThinSmallGap" w:sz="24" w:space="0" w:color="0070C0"/>
          <w:insideV w:val="thinThickThinSmallGap" w:sz="24" w:space="0" w:color="0070C0"/>
        </w:tblBorders>
        <w:tblLook w:val="04A0"/>
      </w:tblPr>
      <w:tblGrid>
        <w:gridCol w:w="8372"/>
      </w:tblGrid>
      <w:tr w:rsidR="00476D42" w:rsidRPr="008D3459" w:rsidTr="00476D42">
        <w:trPr>
          <w:trHeight w:val="2214"/>
        </w:trPr>
        <w:tc>
          <w:tcPr>
            <w:tcW w:w="8372" w:type="dxa"/>
          </w:tcPr>
          <w:p w:rsidR="008D0AF9" w:rsidRPr="008D3459" w:rsidRDefault="00DF287D" w:rsidP="008D0AF9">
            <w:pPr>
              <w:spacing w:line="460" w:lineRule="exact"/>
              <w:ind w:left="1693" w:hanging="169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3459">
              <w:rPr>
                <w:rFonts w:ascii="標楷體" w:eastAsia="標楷體" w:hAnsi="標楷體" w:hint="eastAsia"/>
                <w:b/>
                <w:sz w:val="28"/>
                <w:szCs w:val="28"/>
              </w:rPr>
              <w:t>態樣</w:t>
            </w:r>
            <w:proofErr w:type="gramStart"/>
            <w:r w:rsidRPr="008D3459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  <w:r w:rsidRPr="008D3459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8D0AF9" w:rsidRPr="008D3459">
              <w:rPr>
                <w:rFonts w:ascii="標楷體" w:eastAsia="標楷體" w:hAnsi="標楷體" w:hint="eastAsia"/>
                <w:b/>
                <w:sz w:val="28"/>
                <w:szCs w:val="28"/>
              </w:rPr>
              <w:t>應予評估資產申報及分類錯誤：</w:t>
            </w:r>
          </w:p>
          <w:p w:rsidR="00724D22" w:rsidRPr="008D3459" w:rsidRDefault="00724D22" w:rsidP="00724D22">
            <w:pPr>
              <w:pStyle w:val="a3"/>
              <w:numPr>
                <w:ilvl w:val="0"/>
                <w:numId w:val="7"/>
              </w:numPr>
              <w:spacing w:line="46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D3459">
              <w:rPr>
                <w:rFonts w:ascii="標楷體" w:eastAsia="標楷體" w:hAnsi="標楷體" w:hint="eastAsia"/>
                <w:b/>
                <w:sz w:val="28"/>
                <w:szCs w:val="28"/>
              </w:rPr>
              <w:t>借戶債信已有貶落</w:t>
            </w:r>
            <w:proofErr w:type="gramEnd"/>
            <w:r w:rsidRPr="008D3459">
              <w:rPr>
                <w:rFonts w:ascii="標楷體" w:eastAsia="標楷體" w:hAnsi="標楷體" w:hint="eastAsia"/>
                <w:b/>
                <w:sz w:val="28"/>
                <w:szCs w:val="28"/>
              </w:rPr>
              <w:t>情形(含支票存款有存款不足遭退票記錄、拒絕往來或債務協商等)者，及其應提列之應收利息，</w:t>
            </w:r>
            <w:r w:rsidR="006102F4" w:rsidRPr="008D3459">
              <w:rPr>
                <w:rFonts w:ascii="標楷體" w:eastAsia="標楷體" w:hAnsi="標楷體" w:hint="eastAsia"/>
                <w:b/>
                <w:sz w:val="28"/>
                <w:szCs w:val="28"/>
              </w:rPr>
              <w:t>漏</w:t>
            </w:r>
            <w:r w:rsidRPr="008D3459">
              <w:rPr>
                <w:rFonts w:ascii="標楷體" w:eastAsia="標楷體" w:hAnsi="標楷體" w:hint="eastAsia"/>
                <w:b/>
                <w:sz w:val="28"/>
                <w:szCs w:val="28"/>
              </w:rPr>
              <w:t>未列</w:t>
            </w:r>
            <w:r w:rsidR="006102F4" w:rsidRPr="008D3459">
              <w:rPr>
                <w:rFonts w:ascii="標楷體" w:eastAsia="標楷體" w:hAnsi="標楷體" w:hint="eastAsia"/>
                <w:b/>
                <w:sz w:val="28"/>
                <w:szCs w:val="28"/>
              </w:rPr>
              <w:t>入評估</w:t>
            </w:r>
            <w:r w:rsidRPr="008D3459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  <w:r w:rsidRPr="008D345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0A5DAC" w:rsidRPr="008D3459" w:rsidRDefault="00724D22" w:rsidP="00724D22">
            <w:pPr>
              <w:pStyle w:val="a3"/>
              <w:numPr>
                <w:ilvl w:val="0"/>
                <w:numId w:val="7"/>
              </w:numPr>
              <w:spacing w:line="460" w:lineRule="exact"/>
              <w:ind w:leftChars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3459">
              <w:rPr>
                <w:rFonts w:ascii="標楷體" w:eastAsia="標楷體" w:hAnsi="標楷體" w:hint="eastAsia"/>
                <w:b/>
                <w:sz w:val="28"/>
                <w:szCs w:val="28"/>
              </w:rPr>
              <w:t>逾期催收戶及呆帳戶之代墊火災保險等相關費用，漏未列入評估。</w:t>
            </w:r>
            <w:r w:rsidR="00AF3443" w:rsidRPr="008D345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  <w:p w:rsidR="00564A35" w:rsidRPr="008D3459" w:rsidRDefault="00564A35" w:rsidP="00DF287D">
            <w:pPr>
              <w:spacing w:line="460" w:lineRule="exact"/>
              <w:ind w:left="1410" w:hanging="276"/>
              <w:jc w:val="both"/>
              <w:rPr>
                <w:rFonts w:hAnsi="標楷體"/>
                <w:b/>
                <w:szCs w:val="28"/>
              </w:rPr>
            </w:pPr>
          </w:p>
        </w:tc>
      </w:tr>
    </w:tbl>
    <w:p w:rsidR="004E67EB" w:rsidRPr="008D3459" w:rsidRDefault="004E67EB" w:rsidP="00CD1A4B">
      <w:pPr>
        <w:spacing w:line="460" w:lineRule="exact"/>
        <w:ind w:left="1418" w:hanging="1276"/>
        <w:rPr>
          <w:rFonts w:ascii="標楷體" w:eastAsia="標楷體" w:hAnsi="標楷體" w:cs="Times New Roman"/>
          <w:b/>
          <w:spacing w:val="-14"/>
          <w:sz w:val="28"/>
          <w:szCs w:val="28"/>
        </w:rPr>
      </w:pPr>
      <w:r w:rsidRPr="008D3459">
        <w:rPr>
          <w:rFonts w:ascii="標楷體" w:eastAsia="標楷體" w:hAnsi="標楷體" w:cs="Times New Roman" w:hint="eastAsia"/>
          <w:b/>
          <w:spacing w:val="-14"/>
          <w:sz w:val="28"/>
          <w:szCs w:val="28"/>
        </w:rPr>
        <w:t>改善作法：</w:t>
      </w:r>
    </w:p>
    <w:p w:rsidR="008D0AF9" w:rsidRPr="008D3459" w:rsidRDefault="008D0AF9" w:rsidP="00CD1A4B">
      <w:pPr>
        <w:spacing w:line="460" w:lineRule="exact"/>
        <w:ind w:left="1418" w:hanging="1276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8D3459">
        <w:rPr>
          <w:rFonts w:ascii="標楷體" w:eastAsia="標楷體" w:hAnsi="標楷體" w:cs="Times New Roman" w:hint="eastAsia"/>
          <w:spacing w:val="-14"/>
          <w:sz w:val="28"/>
          <w:szCs w:val="28"/>
        </w:rPr>
        <w:t>1.參考法規：</w:t>
      </w:r>
    </w:p>
    <w:p w:rsidR="008D0AF9" w:rsidRPr="008D3459" w:rsidRDefault="008D0AF9" w:rsidP="00CD1A4B">
      <w:pPr>
        <w:spacing w:line="460" w:lineRule="exact"/>
        <w:ind w:left="1418" w:hanging="992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8D3459">
        <w:rPr>
          <w:rFonts w:ascii="標楷體" w:eastAsia="標楷體" w:hAnsi="標楷體" w:cs="Times New Roman"/>
          <w:spacing w:val="-14"/>
          <w:sz w:val="28"/>
          <w:szCs w:val="28"/>
        </w:rPr>
        <w:t>信用合作社資產評估損失準備提列及逾期放款催收款呆帳處理辦法</w:t>
      </w:r>
      <w:r w:rsidRPr="008D3459">
        <w:rPr>
          <w:rFonts w:ascii="標楷體" w:eastAsia="標楷體" w:hAnsi="標楷體" w:cs="Times New Roman" w:hint="eastAsia"/>
          <w:spacing w:val="-14"/>
          <w:sz w:val="28"/>
          <w:szCs w:val="28"/>
        </w:rPr>
        <w:t>。</w:t>
      </w:r>
    </w:p>
    <w:p w:rsidR="008D0AF9" w:rsidRPr="008D3459" w:rsidRDefault="008D0AF9" w:rsidP="00CD1A4B">
      <w:pPr>
        <w:spacing w:line="460" w:lineRule="exact"/>
        <w:ind w:left="1418" w:hanging="1276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8D3459">
        <w:rPr>
          <w:rFonts w:ascii="標楷體" w:eastAsia="標楷體" w:hAnsi="標楷體" w:cs="Times New Roman" w:hint="eastAsia"/>
          <w:spacing w:val="-14"/>
          <w:sz w:val="28"/>
          <w:szCs w:val="28"/>
        </w:rPr>
        <w:t>2.依規定填報並落實複核機制。</w:t>
      </w:r>
    </w:p>
    <w:p w:rsidR="008D0AF9" w:rsidRPr="008D3459" w:rsidRDefault="008D0AF9" w:rsidP="00CD1A4B">
      <w:pPr>
        <w:spacing w:line="460" w:lineRule="exact"/>
        <w:ind w:left="1418" w:hanging="1276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8D3459">
        <w:rPr>
          <w:rFonts w:ascii="標楷體" w:eastAsia="標楷體" w:hAnsi="標楷體" w:cs="Times New Roman" w:hint="eastAsia"/>
          <w:spacing w:val="-14"/>
          <w:sz w:val="28"/>
          <w:szCs w:val="28"/>
        </w:rPr>
        <w:t>3.內部稽核將申報資料正確性列為查核重點。</w:t>
      </w:r>
    </w:p>
    <w:p w:rsidR="00B102E4" w:rsidRPr="008D3459" w:rsidRDefault="00B102E4" w:rsidP="00CD1A4B">
      <w:pPr>
        <w:spacing w:line="460" w:lineRule="exact"/>
        <w:ind w:left="1418" w:hanging="1276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</w:p>
    <w:tbl>
      <w:tblPr>
        <w:tblStyle w:val="a8"/>
        <w:tblW w:w="0" w:type="auto"/>
        <w:tblInd w:w="150" w:type="dxa"/>
        <w:tblBorders>
          <w:top w:val="thinThickThinSmallGap" w:sz="24" w:space="0" w:color="0070C0"/>
          <w:left w:val="thinThickThinSmallGap" w:sz="24" w:space="0" w:color="0070C0"/>
          <w:bottom w:val="thinThickThinSmallGap" w:sz="24" w:space="0" w:color="0070C0"/>
          <w:right w:val="thinThickThinSmallGap" w:sz="24" w:space="0" w:color="0070C0"/>
          <w:insideH w:val="thinThickThinSmallGap" w:sz="24" w:space="0" w:color="0070C0"/>
          <w:insideV w:val="thinThickThinSmallGap" w:sz="24" w:space="0" w:color="0070C0"/>
        </w:tblBorders>
        <w:tblLook w:val="04A0"/>
      </w:tblPr>
      <w:tblGrid>
        <w:gridCol w:w="8372"/>
      </w:tblGrid>
      <w:tr w:rsidR="00431CC5" w:rsidRPr="008D3459" w:rsidTr="002873F6">
        <w:trPr>
          <w:trHeight w:val="447"/>
        </w:trPr>
        <w:tc>
          <w:tcPr>
            <w:tcW w:w="8372" w:type="dxa"/>
          </w:tcPr>
          <w:p w:rsidR="008D0AF9" w:rsidRPr="008D3459" w:rsidRDefault="00DF287D" w:rsidP="00B102E4">
            <w:pPr>
              <w:spacing w:line="460" w:lineRule="exact"/>
              <w:ind w:left="1410" w:hanging="141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3459">
              <w:rPr>
                <w:rFonts w:ascii="標楷體" w:eastAsia="標楷體" w:hAnsi="標楷體" w:hint="eastAsia"/>
                <w:b/>
                <w:sz w:val="28"/>
                <w:szCs w:val="28"/>
              </w:rPr>
              <w:t>態樣二：</w:t>
            </w:r>
            <w:r w:rsidR="008D0AF9" w:rsidRPr="008D3459">
              <w:rPr>
                <w:rFonts w:ascii="標楷體" w:eastAsia="標楷體" w:hAnsi="標楷體" w:hint="eastAsia"/>
                <w:b/>
                <w:sz w:val="28"/>
                <w:szCs w:val="28"/>
              </w:rPr>
              <w:t>資本適足率</w:t>
            </w:r>
            <w:r w:rsidR="00673E24" w:rsidRPr="008D3459">
              <w:rPr>
                <w:rFonts w:ascii="標楷體" w:eastAsia="標楷體" w:hAnsi="標楷體" w:hint="eastAsia"/>
                <w:b/>
                <w:sz w:val="28"/>
                <w:szCs w:val="28"/>
              </w:rPr>
              <w:t>申報有</w:t>
            </w:r>
            <w:r w:rsidR="008D0AF9" w:rsidRPr="008D3459">
              <w:rPr>
                <w:rFonts w:ascii="標楷體" w:eastAsia="標楷體" w:hAnsi="標楷體" w:hint="eastAsia"/>
                <w:b/>
                <w:sz w:val="28"/>
                <w:szCs w:val="28"/>
              </w:rPr>
              <w:t>誤</w:t>
            </w:r>
            <w:r w:rsidR="00673E24" w:rsidRPr="008D3459">
              <w:rPr>
                <w:rFonts w:ascii="標楷體" w:eastAsia="標楷體" w:hAnsi="標楷體" w:hint="eastAsia"/>
                <w:b/>
                <w:sz w:val="28"/>
                <w:szCs w:val="28"/>
              </w:rPr>
              <w:t>差</w:t>
            </w:r>
            <w:r w:rsidR="008D0AF9" w:rsidRPr="008D345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：  </w:t>
            </w:r>
          </w:p>
          <w:p w:rsidR="00793C00" w:rsidRPr="008D3459" w:rsidRDefault="003160F4" w:rsidP="00793C00">
            <w:pPr>
              <w:adjustRightInd w:val="0"/>
              <w:spacing w:line="460" w:lineRule="exact"/>
              <w:ind w:leftChars="469" w:left="1126" w:firstLine="0"/>
              <w:jc w:val="left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8D3459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8D0AF9" w:rsidRPr="008D3459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 w:rsidR="00793C00" w:rsidRPr="008D3459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 xml:space="preserve"> 信用風險加權風險性資產申報錯誤：</w:t>
            </w:r>
          </w:p>
          <w:p w:rsidR="00FA0234" w:rsidRPr="008D3459" w:rsidRDefault="00793C00" w:rsidP="00FA0234">
            <w:pPr>
              <w:spacing w:line="460" w:lineRule="exact"/>
              <w:ind w:left="1701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345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F23750" w:rsidRPr="008D3459">
              <w:rPr>
                <w:rFonts w:ascii="標楷體" w:eastAsia="標楷體" w:hAnsi="標楷體" w:hint="eastAsia"/>
                <w:b/>
                <w:sz w:val="28"/>
                <w:szCs w:val="28"/>
              </w:rPr>
              <w:t>(1)「</w:t>
            </w:r>
            <w:r w:rsidR="00BA54C6" w:rsidRPr="008D3459">
              <w:rPr>
                <w:rFonts w:ascii="標楷體" w:eastAsia="標楷體" w:hAnsi="標楷體" w:hint="eastAsia"/>
                <w:b/>
                <w:sz w:val="28"/>
                <w:szCs w:val="28"/>
              </w:rPr>
              <w:t>住宅</w:t>
            </w:r>
            <w:r w:rsidR="006102F4" w:rsidRPr="008D3459">
              <w:rPr>
                <w:rFonts w:ascii="標楷體" w:eastAsia="標楷體" w:hAnsi="標楷體" w:hint="eastAsia"/>
                <w:b/>
                <w:sz w:val="28"/>
                <w:szCs w:val="28"/>
              </w:rPr>
              <w:t>用</w:t>
            </w:r>
            <w:r w:rsidR="00BA54C6" w:rsidRPr="008D3459">
              <w:rPr>
                <w:rFonts w:ascii="標楷體" w:eastAsia="標楷體" w:hAnsi="標楷體" w:hint="eastAsia"/>
                <w:b/>
                <w:sz w:val="28"/>
                <w:szCs w:val="28"/>
              </w:rPr>
              <w:t>不動產</w:t>
            </w:r>
            <w:r w:rsidR="00F23750" w:rsidRPr="008D3459">
              <w:rPr>
                <w:rFonts w:ascii="標楷體" w:eastAsia="標楷體" w:hAnsi="標楷體" w:hint="eastAsia"/>
                <w:b/>
                <w:sz w:val="28"/>
                <w:szCs w:val="28"/>
              </w:rPr>
              <w:t>」</w:t>
            </w:r>
            <w:r w:rsidR="00AF48C0" w:rsidRPr="008D3459">
              <w:rPr>
                <w:rFonts w:ascii="標楷體" w:eastAsia="標楷體" w:hAnsi="標楷體" w:hint="eastAsia"/>
                <w:b/>
                <w:sz w:val="28"/>
                <w:szCs w:val="28"/>
              </w:rPr>
              <w:t>（風險權數45％）有借款用途</w:t>
            </w:r>
            <w:r w:rsidR="00057FBB" w:rsidRPr="008D3459">
              <w:rPr>
                <w:rFonts w:ascii="標楷體" w:eastAsia="標楷體" w:hAnsi="標楷體" w:hint="eastAsia"/>
                <w:b/>
                <w:sz w:val="28"/>
                <w:szCs w:val="28"/>
              </w:rPr>
              <w:t>屬</w:t>
            </w:r>
            <w:r w:rsidR="00AF48C0" w:rsidRPr="008D3459">
              <w:rPr>
                <w:rFonts w:ascii="標楷體" w:eastAsia="標楷體" w:hAnsi="標楷體" w:hint="eastAsia"/>
                <w:b/>
                <w:sz w:val="28"/>
                <w:szCs w:val="28"/>
              </w:rPr>
              <w:t>投資理財之週轉金或擔保物提供人資格</w:t>
            </w:r>
            <w:r w:rsidR="00057FBB" w:rsidRPr="008D3459">
              <w:rPr>
                <w:rFonts w:ascii="標楷體" w:eastAsia="標楷體" w:hAnsi="標楷體" w:hint="eastAsia"/>
                <w:b/>
                <w:sz w:val="28"/>
                <w:szCs w:val="28"/>
              </w:rPr>
              <w:t>係</w:t>
            </w:r>
            <w:r w:rsidR="00AF48C0" w:rsidRPr="008D3459">
              <w:rPr>
                <w:rFonts w:ascii="標楷體" w:eastAsia="標楷體" w:hAnsi="標楷體" w:hint="eastAsia"/>
                <w:b/>
                <w:sz w:val="28"/>
                <w:szCs w:val="28"/>
              </w:rPr>
              <w:t>非本人、配偶或未成年子女</w:t>
            </w:r>
            <w:r w:rsidR="00057FBB" w:rsidRPr="008D3459">
              <w:rPr>
                <w:rFonts w:ascii="標楷體" w:eastAsia="標楷體" w:hAnsi="標楷體" w:hint="eastAsia"/>
                <w:b/>
                <w:sz w:val="28"/>
                <w:szCs w:val="28"/>
              </w:rPr>
              <w:t>不符規定者</w:t>
            </w:r>
            <w:r w:rsidR="00F23750" w:rsidRPr="008D3459">
              <w:rPr>
                <w:rFonts w:ascii="標楷體" w:eastAsia="標楷體" w:hAnsi="標楷體" w:hint="eastAsia"/>
                <w:b/>
                <w:sz w:val="28"/>
                <w:szCs w:val="28"/>
              </w:rPr>
              <w:t>，改列至</w:t>
            </w:r>
            <w:r w:rsidR="00057FBB" w:rsidRPr="008D3459">
              <w:rPr>
                <w:rFonts w:ascii="標楷體" w:eastAsia="標楷體" w:hAnsi="標楷體" w:hint="eastAsia"/>
                <w:b/>
                <w:sz w:val="28"/>
                <w:szCs w:val="28"/>
              </w:rPr>
              <w:t>合格零售債權者（風險權數75％）或</w:t>
            </w:r>
            <w:r w:rsidR="00F23750" w:rsidRPr="008D3459">
              <w:rPr>
                <w:rFonts w:ascii="標楷體" w:eastAsia="標楷體" w:hAnsi="標楷體" w:hint="eastAsia"/>
                <w:b/>
                <w:sz w:val="28"/>
                <w:szCs w:val="28"/>
              </w:rPr>
              <w:t>非合格零售債權(風險權數100%)。</w:t>
            </w:r>
          </w:p>
          <w:p w:rsidR="004E57B7" w:rsidRPr="008D3459" w:rsidRDefault="00AF3443" w:rsidP="00FA0234">
            <w:pPr>
              <w:spacing w:line="460" w:lineRule="exact"/>
              <w:ind w:left="1701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345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FA0234" w:rsidRPr="008D3459">
              <w:rPr>
                <w:rFonts w:ascii="標楷體" w:eastAsia="標楷體" w:hAnsi="標楷體" w:hint="eastAsia"/>
                <w:b/>
                <w:sz w:val="28"/>
                <w:szCs w:val="28"/>
              </w:rPr>
              <w:t>(2)「住宅</w:t>
            </w:r>
            <w:r w:rsidR="006102F4" w:rsidRPr="008D3459">
              <w:rPr>
                <w:rFonts w:ascii="標楷體" w:eastAsia="標楷體" w:hAnsi="標楷體" w:hint="eastAsia"/>
                <w:b/>
                <w:sz w:val="28"/>
                <w:szCs w:val="28"/>
              </w:rPr>
              <w:t>用</w:t>
            </w:r>
            <w:r w:rsidR="00FA0234" w:rsidRPr="008D3459">
              <w:rPr>
                <w:rFonts w:ascii="標楷體" w:eastAsia="標楷體" w:hAnsi="標楷體" w:hint="eastAsia"/>
                <w:b/>
                <w:sz w:val="28"/>
                <w:szCs w:val="28"/>
              </w:rPr>
              <w:t>不動產」（風險權數45％）有擔保品用途不符規定（商業使用），經調整至非合格住宅</w:t>
            </w:r>
            <w:r w:rsidR="006102F4" w:rsidRPr="008D3459">
              <w:rPr>
                <w:rFonts w:ascii="標楷體" w:eastAsia="標楷體" w:hAnsi="標楷體" w:hint="eastAsia"/>
                <w:b/>
                <w:sz w:val="28"/>
                <w:szCs w:val="28"/>
              </w:rPr>
              <w:t>用不動產</w:t>
            </w:r>
            <w:r w:rsidR="00FA0234" w:rsidRPr="008D3459">
              <w:rPr>
                <w:rFonts w:ascii="標楷體" w:eastAsia="標楷體" w:hAnsi="標楷體" w:hint="eastAsia"/>
                <w:b/>
                <w:sz w:val="28"/>
                <w:szCs w:val="28"/>
              </w:rPr>
              <w:t>抵押貸款者（風險權數100％）。</w:t>
            </w:r>
          </w:p>
          <w:p w:rsidR="00CE7D56" w:rsidRPr="008D3459" w:rsidRDefault="004E6CA4" w:rsidP="00485E4A">
            <w:pPr>
              <w:spacing w:line="460" w:lineRule="exact"/>
              <w:ind w:left="1701" w:hanging="433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3459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FA0234" w:rsidRPr="008D3459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8D3459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="00724D22" w:rsidRPr="008D3459">
              <w:rPr>
                <w:rFonts w:ascii="標楷體" w:eastAsia="標楷體" w:hAnsi="標楷體" w:hint="eastAsia"/>
                <w:b/>
                <w:sz w:val="28"/>
                <w:szCs w:val="28"/>
              </w:rPr>
              <w:t>有非屬中小企業者(風險權數100%)，誤適用為合格零售債權（風險權數75％），致信用風險性資產少列。</w:t>
            </w:r>
            <w:r w:rsidR="00AF3443" w:rsidRPr="008D345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  <w:p w:rsidR="004E6CA4" w:rsidRPr="008D3459" w:rsidRDefault="00900C9B" w:rsidP="00CE7D56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3459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="002873F6" w:rsidRPr="008D3459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 w:rsidR="004E6CA4" w:rsidRPr="008D3459">
              <w:rPr>
                <w:rFonts w:ascii="標楷體" w:eastAsia="標楷體" w:hAnsi="標楷體" w:hint="eastAsia"/>
                <w:b/>
                <w:sz w:val="28"/>
                <w:szCs w:val="28"/>
              </w:rPr>
              <w:t>作業風險性資產：</w:t>
            </w:r>
          </w:p>
          <w:p w:rsidR="004E6CA4" w:rsidRPr="008D3459" w:rsidRDefault="004E6CA4" w:rsidP="00485E4A">
            <w:pPr>
              <w:spacing w:line="460" w:lineRule="exact"/>
              <w:ind w:left="1693" w:hanging="425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3459">
              <w:rPr>
                <w:rFonts w:ascii="標楷體" w:eastAsia="標楷體" w:hAnsi="標楷體" w:hint="eastAsia"/>
                <w:b/>
                <w:sz w:val="28"/>
                <w:szCs w:val="28"/>
              </w:rPr>
              <w:t>(1)</w:t>
            </w:r>
            <w:r w:rsidR="00724D22" w:rsidRPr="008D3459">
              <w:rPr>
                <w:rFonts w:ascii="標楷體" w:eastAsia="標楷體" w:hAnsi="標楷體" w:hint="eastAsia"/>
                <w:b/>
                <w:sz w:val="28"/>
                <w:szCs w:val="28"/>
              </w:rPr>
              <w:t>屬特殊或異常項目（資產報廢損失及施工罰鍰等）自營業毛利誤扣，</w:t>
            </w:r>
            <w:r w:rsidRPr="008D3459">
              <w:rPr>
                <w:rFonts w:ascii="標楷體" w:eastAsia="標楷體" w:hAnsi="標楷體" w:hint="eastAsia"/>
                <w:b/>
                <w:sz w:val="28"/>
                <w:szCs w:val="28"/>
              </w:rPr>
              <w:t>致</w:t>
            </w:r>
            <w:r w:rsidRPr="008D3459">
              <w:rPr>
                <w:rFonts w:ascii="標楷體" w:eastAsia="標楷體" w:hAnsi="標楷體"/>
                <w:b/>
                <w:sz w:val="28"/>
                <w:szCs w:val="28"/>
              </w:rPr>
              <w:t>作業風險應計提資本</w:t>
            </w:r>
            <w:r w:rsidR="007E2BFA" w:rsidRPr="008D3459">
              <w:rPr>
                <w:rFonts w:ascii="標楷體" w:eastAsia="標楷體" w:hAnsi="標楷體" w:hint="eastAsia"/>
                <w:b/>
                <w:sz w:val="28"/>
                <w:szCs w:val="28"/>
              </w:rPr>
              <w:t>少</w:t>
            </w:r>
            <w:r w:rsidRPr="008D3459">
              <w:rPr>
                <w:rFonts w:ascii="標楷體" w:eastAsia="標楷體" w:hAnsi="標楷體" w:hint="eastAsia"/>
                <w:b/>
                <w:sz w:val="28"/>
                <w:szCs w:val="28"/>
              </w:rPr>
              <w:t>列。</w:t>
            </w:r>
          </w:p>
          <w:p w:rsidR="000778AE" w:rsidRPr="008D3459" w:rsidRDefault="004E57B7" w:rsidP="00485E4A">
            <w:pPr>
              <w:spacing w:line="460" w:lineRule="exact"/>
              <w:ind w:left="1693" w:hanging="425"/>
              <w:jc w:val="both"/>
              <w:rPr>
                <w:rFonts w:ascii="標楷體" w:eastAsia="標楷體" w:hAnsi="標楷體"/>
                <w:b/>
                <w:spacing w:val="20"/>
                <w:sz w:val="28"/>
              </w:rPr>
            </w:pPr>
            <w:r w:rsidRPr="008D3459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(2)</w:t>
            </w:r>
            <w:r w:rsidR="00724D22" w:rsidRPr="008D3459">
              <w:rPr>
                <w:rFonts w:ascii="標楷體" w:eastAsia="標楷體" w:hAnsi="標楷體" w:hint="eastAsia"/>
                <w:b/>
                <w:sz w:val="28"/>
                <w:szCs w:val="28"/>
              </w:rPr>
              <w:t>作業風險加權風險性資產，漏列備供出售金融資產股利收入</w:t>
            </w:r>
            <w:r w:rsidR="00724D22" w:rsidRPr="008D3459">
              <w:rPr>
                <w:rFonts w:ascii="標楷體" w:eastAsia="標楷體" w:hAnsi="標楷體" w:hint="eastAsia"/>
                <w:b/>
                <w:spacing w:val="20"/>
                <w:sz w:val="28"/>
              </w:rPr>
              <w:t>。</w:t>
            </w:r>
          </w:p>
          <w:p w:rsidR="00724D22" w:rsidRPr="008D3459" w:rsidRDefault="00724D22" w:rsidP="00724D22">
            <w:pPr>
              <w:spacing w:line="460" w:lineRule="exact"/>
              <w:ind w:left="1410" w:hanging="284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3459">
              <w:rPr>
                <w:rFonts w:ascii="標楷體" w:eastAsia="標楷體" w:hAnsi="標楷體" w:hint="eastAsia"/>
                <w:b/>
                <w:sz w:val="28"/>
                <w:szCs w:val="28"/>
              </w:rPr>
              <w:t>4.可取消之承諾(約定融資額度)未列入資產負債表</w:t>
            </w:r>
            <w:proofErr w:type="gramStart"/>
            <w:r w:rsidRPr="008D3459">
              <w:rPr>
                <w:rFonts w:ascii="標楷體" w:eastAsia="標楷體" w:hAnsi="標楷體" w:hint="eastAsia"/>
                <w:b/>
                <w:sz w:val="28"/>
                <w:szCs w:val="28"/>
              </w:rPr>
              <w:t>表</w:t>
            </w:r>
            <w:proofErr w:type="gramEnd"/>
            <w:r w:rsidRPr="008D3459">
              <w:rPr>
                <w:rFonts w:ascii="標楷體" w:eastAsia="標楷體" w:hAnsi="標楷體" w:hint="eastAsia"/>
                <w:b/>
                <w:sz w:val="28"/>
                <w:szCs w:val="28"/>
              </w:rPr>
              <w:t>外資產項目(FI2011)及</w:t>
            </w:r>
            <w:r w:rsidRPr="008D3459">
              <w:rPr>
                <w:rFonts w:eastAsia="標楷體" w:hAnsi="標楷體"/>
                <w:b/>
                <w:sz w:val="28"/>
                <w:szCs w:val="28"/>
              </w:rPr>
              <w:t>「表外項目</w:t>
            </w:r>
            <w:r w:rsidRPr="008D3459">
              <w:rPr>
                <w:rFonts w:eastAsia="標楷體" w:hint="eastAsia"/>
                <w:b/>
                <w:sz w:val="28"/>
                <w:szCs w:val="28"/>
              </w:rPr>
              <w:t>－</w:t>
            </w:r>
            <w:r w:rsidRPr="008D3459">
              <w:rPr>
                <w:rFonts w:eastAsia="標楷體" w:hAnsi="標楷體"/>
                <w:b/>
                <w:sz w:val="28"/>
                <w:szCs w:val="28"/>
              </w:rPr>
              <w:t>一般表外交易之信用風險信用相當額計算表</w:t>
            </w:r>
            <w:r w:rsidRPr="008D3459">
              <w:rPr>
                <w:rFonts w:eastAsia="標楷體"/>
                <w:b/>
                <w:sz w:val="28"/>
                <w:szCs w:val="28"/>
              </w:rPr>
              <w:t>(</w:t>
            </w:r>
            <w:r w:rsidRPr="008D3459">
              <w:rPr>
                <w:rFonts w:eastAsia="標楷體" w:hAnsi="標楷體"/>
                <w:b/>
                <w:sz w:val="28"/>
                <w:szCs w:val="28"/>
              </w:rPr>
              <w:t>表</w:t>
            </w:r>
            <w:r w:rsidRPr="008D3459">
              <w:rPr>
                <w:rFonts w:eastAsia="標楷體"/>
                <w:b/>
                <w:sz w:val="28"/>
                <w:szCs w:val="28"/>
              </w:rPr>
              <w:t>2-D1)</w:t>
            </w:r>
            <w:r w:rsidRPr="008D3459">
              <w:rPr>
                <w:rFonts w:eastAsia="標楷體" w:hAnsi="標楷體"/>
                <w:b/>
                <w:sz w:val="28"/>
                <w:szCs w:val="28"/>
              </w:rPr>
              <w:t>」</w:t>
            </w:r>
            <w:r w:rsidRPr="008D3459">
              <w:rPr>
                <w:rFonts w:ascii="標楷體" w:eastAsia="標楷體" w:hAnsi="標楷體" w:hint="eastAsia"/>
                <w:b/>
                <w:sz w:val="28"/>
                <w:szCs w:val="28"/>
              </w:rPr>
              <w:t>填報。</w:t>
            </w:r>
          </w:p>
          <w:p w:rsidR="002873F6" w:rsidRPr="008D3459" w:rsidRDefault="002873F6" w:rsidP="00CE7D56">
            <w:pPr>
              <w:spacing w:line="460" w:lineRule="exact"/>
              <w:ind w:left="1410" w:hanging="27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431CC5" w:rsidRPr="008D3459" w:rsidRDefault="00431CC5" w:rsidP="00CD1A4B">
      <w:pPr>
        <w:spacing w:line="460" w:lineRule="exact"/>
        <w:ind w:left="1418" w:hanging="1276"/>
        <w:rPr>
          <w:rFonts w:ascii="標楷體" w:eastAsia="標楷體" w:hAnsi="標楷體" w:cs="Times New Roman"/>
          <w:b/>
          <w:spacing w:val="-14"/>
          <w:sz w:val="28"/>
          <w:szCs w:val="28"/>
        </w:rPr>
      </w:pPr>
      <w:r w:rsidRPr="008D3459">
        <w:rPr>
          <w:rFonts w:ascii="標楷體" w:eastAsia="標楷體" w:hAnsi="標楷體" w:cs="Times New Roman" w:hint="eastAsia"/>
          <w:b/>
          <w:spacing w:val="-14"/>
          <w:sz w:val="28"/>
          <w:szCs w:val="28"/>
        </w:rPr>
        <w:lastRenderedPageBreak/>
        <w:t>改善作法：</w:t>
      </w:r>
    </w:p>
    <w:p w:rsidR="008D0AF9" w:rsidRPr="008D3459" w:rsidRDefault="008D0AF9" w:rsidP="00CD1A4B">
      <w:pPr>
        <w:spacing w:line="460" w:lineRule="exact"/>
        <w:ind w:left="1418" w:hanging="1276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8D3459">
        <w:rPr>
          <w:rFonts w:ascii="標楷體" w:eastAsia="標楷體" w:hAnsi="標楷體" w:cs="Times New Roman" w:hint="eastAsia"/>
          <w:spacing w:val="-14"/>
          <w:sz w:val="28"/>
          <w:szCs w:val="28"/>
        </w:rPr>
        <w:t>1.參考法規：</w:t>
      </w:r>
    </w:p>
    <w:p w:rsidR="008D0AF9" w:rsidRPr="008D3459" w:rsidRDefault="008D0AF9" w:rsidP="00CD1A4B">
      <w:pPr>
        <w:spacing w:line="460" w:lineRule="exact"/>
        <w:ind w:leftChars="118" w:left="283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8D3459">
        <w:rPr>
          <w:rFonts w:ascii="標楷體" w:eastAsia="標楷體" w:hAnsi="標楷體" w:cs="Times New Roman" w:hint="eastAsia"/>
          <w:spacing w:val="-14"/>
          <w:sz w:val="28"/>
          <w:szCs w:val="28"/>
        </w:rPr>
        <w:t>信用合作社</w:t>
      </w:r>
      <w:proofErr w:type="gramStart"/>
      <w:r w:rsidRPr="008D3459">
        <w:rPr>
          <w:rFonts w:ascii="標楷體" w:eastAsia="標楷體" w:hAnsi="標楷體" w:cs="Times New Roman" w:hint="eastAsia"/>
          <w:spacing w:val="-14"/>
          <w:sz w:val="28"/>
          <w:szCs w:val="28"/>
        </w:rPr>
        <w:t>採行新巴塞</w:t>
      </w:r>
      <w:proofErr w:type="gramEnd"/>
      <w:r w:rsidRPr="008D3459">
        <w:rPr>
          <w:rFonts w:ascii="標楷體" w:eastAsia="標楷體" w:hAnsi="標楷體" w:cs="Times New Roman" w:hint="eastAsia"/>
          <w:spacing w:val="-14"/>
          <w:sz w:val="28"/>
          <w:szCs w:val="28"/>
        </w:rPr>
        <w:t>爾資本協定簡易標準法自有資本與風險性資產計算方法說明。</w:t>
      </w:r>
    </w:p>
    <w:p w:rsidR="008D0AF9" w:rsidRPr="008D3459" w:rsidRDefault="008D0AF9" w:rsidP="00CD1A4B">
      <w:pPr>
        <w:spacing w:line="460" w:lineRule="exact"/>
        <w:ind w:left="1418" w:hanging="1276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8D3459">
        <w:rPr>
          <w:rFonts w:ascii="標楷體" w:eastAsia="標楷體" w:hAnsi="標楷體" w:cs="Times New Roman" w:hint="eastAsia"/>
          <w:spacing w:val="-14"/>
          <w:sz w:val="28"/>
          <w:szCs w:val="28"/>
        </w:rPr>
        <w:t>2.正確建檔並依規定填報及落實複核機制。</w:t>
      </w:r>
    </w:p>
    <w:p w:rsidR="008D0AF9" w:rsidRPr="008D3459" w:rsidRDefault="008D0AF9" w:rsidP="00CD1A4B">
      <w:pPr>
        <w:spacing w:line="460" w:lineRule="exact"/>
        <w:ind w:left="1418" w:hanging="1276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8D3459">
        <w:rPr>
          <w:rFonts w:ascii="標楷體" w:eastAsia="標楷體" w:hAnsi="標楷體" w:cs="Times New Roman" w:hint="eastAsia"/>
          <w:spacing w:val="-14"/>
          <w:sz w:val="28"/>
          <w:szCs w:val="28"/>
        </w:rPr>
        <w:t>3.內部稽核將申報資料正確性列為查核重點。</w:t>
      </w:r>
    </w:p>
    <w:p w:rsidR="00431CC5" w:rsidRPr="008D3459" w:rsidRDefault="00431CC5" w:rsidP="008D0AF9">
      <w:pPr>
        <w:spacing w:line="460" w:lineRule="exact"/>
        <w:ind w:left="1276" w:hanging="1276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</w:p>
    <w:sectPr w:rsidR="00431CC5" w:rsidRPr="008D3459" w:rsidSect="00B102E4">
      <w:footerReference w:type="default" r:id="rId7"/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B27" w:rsidRDefault="00923B27" w:rsidP="00A42FFF">
      <w:r>
        <w:separator/>
      </w:r>
    </w:p>
  </w:endnote>
  <w:endnote w:type="continuationSeparator" w:id="0">
    <w:p w:rsidR="00923B27" w:rsidRDefault="00923B27" w:rsidP="00A42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8885"/>
      <w:docPartObj>
        <w:docPartGallery w:val="Page Numbers (Bottom of Page)"/>
        <w:docPartUnique/>
      </w:docPartObj>
    </w:sdtPr>
    <w:sdtContent>
      <w:p w:rsidR="00923B27" w:rsidRDefault="00E66E4D">
        <w:pPr>
          <w:pStyle w:val="a6"/>
          <w:jc w:val="center"/>
        </w:pPr>
        <w:fldSimple w:instr=" PAGE   \* MERGEFORMAT ">
          <w:r w:rsidR="00DA2F9A" w:rsidRPr="00DA2F9A">
            <w:rPr>
              <w:noProof/>
              <w:lang w:val="zh-TW"/>
            </w:rPr>
            <w:t>1</w:t>
          </w:r>
        </w:fldSimple>
      </w:p>
    </w:sdtContent>
  </w:sdt>
  <w:p w:rsidR="00923B27" w:rsidRDefault="00923B2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B27" w:rsidRDefault="00923B27" w:rsidP="00A42FFF">
      <w:r>
        <w:separator/>
      </w:r>
    </w:p>
  </w:footnote>
  <w:footnote w:type="continuationSeparator" w:id="0">
    <w:p w:rsidR="00923B27" w:rsidRDefault="00923B27" w:rsidP="00A42F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E12"/>
    <w:multiLevelType w:val="hybridMultilevel"/>
    <w:tmpl w:val="A0B258B0"/>
    <w:lvl w:ilvl="0" w:tplc="5262E1B2">
      <w:start w:val="1"/>
      <w:numFmt w:val="decimal"/>
      <w:lvlText w:val="%1."/>
      <w:lvlJc w:val="left"/>
      <w:pPr>
        <w:ind w:left="1471" w:hanging="480"/>
      </w:pPr>
      <w:rPr>
        <w:rFonts w:ascii="Times New Roman" w:hint="default"/>
      </w:rPr>
    </w:lvl>
    <w:lvl w:ilvl="1" w:tplc="0409000F">
      <w:start w:val="1"/>
      <w:numFmt w:val="decimal"/>
      <w:lvlText w:val="%2.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">
    <w:nsid w:val="054C5676"/>
    <w:multiLevelType w:val="hybridMultilevel"/>
    <w:tmpl w:val="14B2650E"/>
    <w:lvl w:ilvl="0" w:tplc="0B4CE8D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spacing w:val="40"/>
      </w:rPr>
    </w:lvl>
    <w:lvl w:ilvl="1" w:tplc="3706523E">
      <w:start w:val="1"/>
      <w:numFmt w:val="decimal"/>
      <w:lvlText w:val="%2.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07704E"/>
    <w:multiLevelType w:val="hybridMultilevel"/>
    <w:tmpl w:val="06AC326A"/>
    <w:lvl w:ilvl="0" w:tplc="CB4A8724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3">
    <w:nsid w:val="40AF3792"/>
    <w:multiLevelType w:val="hybridMultilevel"/>
    <w:tmpl w:val="1A4295C2"/>
    <w:lvl w:ilvl="0" w:tplc="FE1038E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81A2710"/>
    <w:multiLevelType w:val="hybridMultilevel"/>
    <w:tmpl w:val="5BE01B56"/>
    <w:lvl w:ilvl="0" w:tplc="F5FEB39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>
    <w:nsid w:val="5B213A69"/>
    <w:multiLevelType w:val="hybridMultilevel"/>
    <w:tmpl w:val="0158E50C"/>
    <w:lvl w:ilvl="0" w:tplc="04090015">
      <w:start w:val="1"/>
      <w:numFmt w:val="taiwaneseCountingThousand"/>
      <w:lvlText w:val="%1、"/>
      <w:lvlJc w:val="left"/>
      <w:pPr>
        <w:ind w:left="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6">
    <w:nsid w:val="613E61D4"/>
    <w:multiLevelType w:val="hybridMultilevel"/>
    <w:tmpl w:val="03005560"/>
    <w:lvl w:ilvl="0" w:tplc="84AC43C2">
      <w:start w:val="1"/>
      <w:numFmt w:val="decimal"/>
      <w:lvlText w:val="(%1)"/>
      <w:lvlJc w:val="left"/>
      <w:pPr>
        <w:ind w:left="1047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67EB"/>
    <w:rsid w:val="00002AE3"/>
    <w:rsid w:val="00022A6F"/>
    <w:rsid w:val="0003582C"/>
    <w:rsid w:val="00056A0F"/>
    <w:rsid w:val="00057FBB"/>
    <w:rsid w:val="00062F65"/>
    <w:rsid w:val="000778AE"/>
    <w:rsid w:val="00090962"/>
    <w:rsid w:val="000A0EF2"/>
    <w:rsid w:val="000A5DAC"/>
    <w:rsid w:val="000B7245"/>
    <w:rsid w:val="000E4016"/>
    <w:rsid w:val="000E501D"/>
    <w:rsid w:val="000F4493"/>
    <w:rsid w:val="00104718"/>
    <w:rsid w:val="0011694C"/>
    <w:rsid w:val="001240DF"/>
    <w:rsid w:val="001427C2"/>
    <w:rsid w:val="00151F80"/>
    <w:rsid w:val="00182BDD"/>
    <w:rsid w:val="00185EF7"/>
    <w:rsid w:val="00191FE5"/>
    <w:rsid w:val="00196166"/>
    <w:rsid w:val="001A5648"/>
    <w:rsid w:val="001C4048"/>
    <w:rsid w:val="001F7FF5"/>
    <w:rsid w:val="002049F0"/>
    <w:rsid w:val="00215AB3"/>
    <w:rsid w:val="00264C86"/>
    <w:rsid w:val="0027280D"/>
    <w:rsid w:val="00273434"/>
    <w:rsid w:val="00274E06"/>
    <w:rsid w:val="002873F6"/>
    <w:rsid w:val="00310267"/>
    <w:rsid w:val="003156AA"/>
    <w:rsid w:val="0031602C"/>
    <w:rsid w:val="003160F4"/>
    <w:rsid w:val="003514E2"/>
    <w:rsid w:val="0036760B"/>
    <w:rsid w:val="003F0E5D"/>
    <w:rsid w:val="003F4A29"/>
    <w:rsid w:val="00431CC5"/>
    <w:rsid w:val="00437088"/>
    <w:rsid w:val="0044639D"/>
    <w:rsid w:val="0046084B"/>
    <w:rsid w:val="00476D42"/>
    <w:rsid w:val="00482F7F"/>
    <w:rsid w:val="00483CA1"/>
    <w:rsid w:val="00485E4A"/>
    <w:rsid w:val="004A0CD2"/>
    <w:rsid w:val="004A5E06"/>
    <w:rsid w:val="004C0907"/>
    <w:rsid w:val="004E57B7"/>
    <w:rsid w:val="004E67EB"/>
    <w:rsid w:val="004E6CA4"/>
    <w:rsid w:val="004F3F4B"/>
    <w:rsid w:val="00516F31"/>
    <w:rsid w:val="00542B27"/>
    <w:rsid w:val="00543A8E"/>
    <w:rsid w:val="0055731E"/>
    <w:rsid w:val="00564A35"/>
    <w:rsid w:val="005801D4"/>
    <w:rsid w:val="00585F2E"/>
    <w:rsid w:val="0059544F"/>
    <w:rsid w:val="005A4389"/>
    <w:rsid w:val="005C2ED4"/>
    <w:rsid w:val="005F1BFC"/>
    <w:rsid w:val="006013FE"/>
    <w:rsid w:val="006102F4"/>
    <w:rsid w:val="00634C52"/>
    <w:rsid w:val="00654EEA"/>
    <w:rsid w:val="00673E24"/>
    <w:rsid w:val="0068365A"/>
    <w:rsid w:val="006B20B9"/>
    <w:rsid w:val="006C7873"/>
    <w:rsid w:val="006D1C41"/>
    <w:rsid w:val="00701B02"/>
    <w:rsid w:val="00711738"/>
    <w:rsid w:val="00724D22"/>
    <w:rsid w:val="00726FA3"/>
    <w:rsid w:val="00751A38"/>
    <w:rsid w:val="007735AB"/>
    <w:rsid w:val="00774DF9"/>
    <w:rsid w:val="00793C00"/>
    <w:rsid w:val="00796CE7"/>
    <w:rsid w:val="007B30C8"/>
    <w:rsid w:val="007B32C9"/>
    <w:rsid w:val="007E2BFA"/>
    <w:rsid w:val="00812933"/>
    <w:rsid w:val="008361CF"/>
    <w:rsid w:val="00865EAD"/>
    <w:rsid w:val="008725A6"/>
    <w:rsid w:val="008741CB"/>
    <w:rsid w:val="00885BD6"/>
    <w:rsid w:val="008D0700"/>
    <w:rsid w:val="008D0AF9"/>
    <w:rsid w:val="008D3459"/>
    <w:rsid w:val="00900C9B"/>
    <w:rsid w:val="00916238"/>
    <w:rsid w:val="00923B27"/>
    <w:rsid w:val="009275C2"/>
    <w:rsid w:val="009366A0"/>
    <w:rsid w:val="009967C4"/>
    <w:rsid w:val="009A2949"/>
    <w:rsid w:val="00A4082E"/>
    <w:rsid w:val="00A42FFF"/>
    <w:rsid w:val="00A57694"/>
    <w:rsid w:val="00A655EC"/>
    <w:rsid w:val="00A66390"/>
    <w:rsid w:val="00A8263E"/>
    <w:rsid w:val="00A95069"/>
    <w:rsid w:val="00AB2690"/>
    <w:rsid w:val="00AC5C74"/>
    <w:rsid w:val="00AC653B"/>
    <w:rsid w:val="00AF3443"/>
    <w:rsid w:val="00AF48C0"/>
    <w:rsid w:val="00B102E4"/>
    <w:rsid w:val="00B106E6"/>
    <w:rsid w:val="00B24D0A"/>
    <w:rsid w:val="00B272DE"/>
    <w:rsid w:val="00B57846"/>
    <w:rsid w:val="00B65AF9"/>
    <w:rsid w:val="00B77BBC"/>
    <w:rsid w:val="00B82C6C"/>
    <w:rsid w:val="00B91699"/>
    <w:rsid w:val="00BA54C6"/>
    <w:rsid w:val="00BE7BE6"/>
    <w:rsid w:val="00BF30A9"/>
    <w:rsid w:val="00C13B18"/>
    <w:rsid w:val="00C63DED"/>
    <w:rsid w:val="00CD1A4B"/>
    <w:rsid w:val="00CD7949"/>
    <w:rsid w:val="00CE0EE8"/>
    <w:rsid w:val="00CE7D56"/>
    <w:rsid w:val="00D101FA"/>
    <w:rsid w:val="00D2684D"/>
    <w:rsid w:val="00D45287"/>
    <w:rsid w:val="00D81FB8"/>
    <w:rsid w:val="00DA2F9A"/>
    <w:rsid w:val="00DB3BBC"/>
    <w:rsid w:val="00DD58B9"/>
    <w:rsid w:val="00DF287D"/>
    <w:rsid w:val="00E46306"/>
    <w:rsid w:val="00E61B08"/>
    <w:rsid w:val="00E620AC"/>
    <w:rsid w:val="00E66E4D"/>
    <w:rsid w:val="00E73651"/>
    <w:rsid w:val="00EA261D"/>
    <w:rsid w:val="00ED46A1"/>
    <w:rsid w:val="00EE4A65"/>
    <w:rsid w:val="00F02F5E"/>
    <w:rsid w:val="00F05635"/>
    <w:rsid w:val="00F16DEF"/>
    <w:rsid w:val="00F23750"/>
    <w:rsid w:val="00FA0234"/>
    <w:rsid w:val="00FB4BFB"/>
    <w:rsid w:val="00FB4DF7"/>
    <w:rsid w:val="00FD4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FA3"/>
    <w:pPr>
      <w:ind w:leftChars="200" w:left="480"/>
    </w:pPr>
  </w:style>
  <w:style w:type="paragraph" w:styleId="a4">
    <w:name w:val="header"/>
    <w:basedOn w:val="a"/>
    <w:link w:val="a5"/>
    <w:unhideWhenUsed/>
    <w:rsid w:val="00A42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42F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2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2FFF"/>
    <w:rPr>
      <w:sz w:val="20"/>
      <w:szCs w:val="20"/>
    </w:rPr>
  </w:style>
  <w:style w:type="table" w:styleId="a8">
    <w:name w:val="Table Grid"/>
    <w:basedOn w:val="a1"/>
    <w:uiPriority w:val="59"/>
    <w:rsid w:val="00476D42"/>
    <w:pPr>
      <w:ind w:left="567" w:hanging="567"/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645</Characters>
  <Application>Microsoft Office Word</Application>
  <DocSecurity>0</DocSecurity>
  <Lines>5</Lines>
  <Paragraphs>1</Paragraphs>
  <ScaleCrop>false</ScaleCrop>
  <Company>CDIC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c137</dc:creator>
  <cp:lastModifiedBy>c280</cp:lastModifiedBy>
  <cp:revision>2</cp:revision>
  <cp:lastPrinted>2018-07-27T06:10:00Z</cp:lastPrinted>
  <dcterms:created xsi:type="dcterms:W3CDTF">2018-08-02T02:18:00Z</dcterms:created>
  <dcterms:modified xsi:type="dcterms:W3CDTF">2018-08-02T02:18:00Z</dcterms:modified>
</cp:coreProperties>
</file>