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D" w:rsidRPr="008D3459" w:rsidRDefault="004E67EB" w:rsidP="0036760B">
      <w:pPr>
        <w:spacing w:line="460" w:lineRule="exact"/>
        <w:ind w:left="1410" w:rightChars="-82" w:right="-197" w:hanging="1410"/>
        <w:jc w:val="center"/>
        <w:rPr>
          <w:rFonts w:ascii="標楷體" w:eastAsia="標楷體" w:hAnsi="標楷體"/>
          <w:b/>
          <w:sz w:val="28"/>
          <w:szCs w:val="28"/>
        </w:rPr>
      </w:pPr>
      <w:r w:rsidRPr="008D3459">
        <w:rPr>
          <w:rFonts w:ascii="標楷體" w:eastAsia="標楷體" w:hAnsi="標楷體"/>
          <w:b/>
          <w:sz w:val="28"/>
          <w:szCs w:val="28"/>
        </w:rPr>
        <w:t>風險指標資料</w:t>
      </w:r>
      <w:r w:rsidRPr="008D3459">
        <w:rPr>
          <w:rFonts w:ascii="標楷體" w:eastAsia="標楷體" w:hAnsi="標楷體" w:hint="eastAsia"/>
          <w:b/>
          <w:sz w:val="28"/>
          <w:szCs w:val="28"/>
        </w:rPr>
        <w:t>查核缺失態樣</w:t>
      </w:r>
      <w:r w:rsidR="00DF287D" w:rsidRPr="008D3459">
        <w:rPr>
          <w:rFonts w:ascii="標楷體" w:eastAsia="標楷體" w:hAnsi="標楷體" w:hint="eastAsia"/>
          <w:b/>
          <w:sz w:val="28"/>
          <w:szCs w:val="28"/>
        </w:rPr>
        <w:t>（10</w:t>
      </w:r>
      <w:r w:rsidR="00724D22" w:rsidRPr="008D3459">
        <w:rPr>
          <w:rFonts w:ascii="標楷體" w:eastAsia="標楷體" w:hAnsi="標楷體" w:hint="eastAsia"/>
          <w:b/>
          <w:sz w:val="28"/>
          <w:szCs w:val="28"/>
        </w:rPr>
        <w:t>7</w:t>
      </w:r>
      <w:r w:rsidR="00DF287D" w:rsidRPr="008D3459">
        <w:rPr>
          <w:rFonts w:ascii="標楷體" w:eastAsia="標楷體" w:hAnsi="標楷體" w:hint="eastAsia"/>
          <w:b/>
          <w:sz w:val="28"/>
          <w:szCs w:val="28"/>
        </w:rPr>
        <w:t>年</w:t>
      </w:r>
      <w:r w:rsidR="00724D22" w:rsidRPr="008D3459">
        <w:rPr>
          <w:rFonts w:ascii="標楷體" w:eastAsia="標楷體" w:hAnsi="標楷體" w:hint="eastAsia"/>
          <w:b/>
          <w:sz w:val="28"/>
          <w:szCs w:val="28"/>
        </w:rPr>
        <w:t>上</w:t>
      </w:r>
      <w:r w:rsidR="000A0EF2" w:rsidRPr="008D3459">
        <w:rPr>
          <w:rFonts w:ascii="標楷體" w:eastAsia="標楷體" w:hAnsi="標楷體" w:hint="eastAsia"/>
          <w:b/>
          <w:sz w:val="28"/>
          <w:szCs w:val="28"/>
        </w:rPr>
        <w:t>半年</w:t>
      </w:r>
      <w:r w:rsidR="00DF287D" w:rsidRPr="008D3459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4E67EB" w:rsidRPr="008D3459" w:rsidRDefault="00DF287D" w:rsidP="00DF287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D3459">
        <w:rPr>
          <w:rFonts w:ascii="標楷體" w:eastAsia="標楷體" w:hAnsi="標楷體" w:hint="eastAsia"/>
          <w:b/>
          <w:sz w:val="28"/>
          <w:szCs w:val="28"/>
        </w:rPr>
        <w:t>金融機構類別：信用合作社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8D3459" w:rsidTr="00476D42">
        <w:trPr>
          <w:trHeight w:val="2214"/>
        </w:trPr>
        <w:tc>
          <w:tcPr>
            <w:tcW w:w="8372" w:type="dxa"/>
          </w:tcPr>
          <w:p w:rsidR="008D0AF9" w:rsidRPr="008D3459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724D22" w:rsidRPr="008D3459" w:rsidRDefault="00724D22" w:rsidP="00724D22">
            <w:pPr>
              <w:pStyle w:val="a3"/>
              <w:numPr>
                <w:ilvl w:val="0"/>
                <w:numId w:val="7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借戶債信已有貶落</w:t>
            </w:r>
            <w:proofErr w:type="gramEnd"/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情形(含支票存款有存款不足遭退票記錄、拒絕往來或債務協商等)者，及其應提列之應收利息，</w:t>
            </w:r>
            <w:r w:rsidR="006102F4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漏</w:t>
            </w: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未列</w:t>
            </w:r>
            <w:r w:rsidR="006102F4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入評估</w:t>
            </w: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  <w:r w:rsidRPr="008D34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A5DAC" w:rsidRPr="008D3459" w:rsidRDefault="00724D22" w:rsidP="00724D22">
            <w:pPr>
              <w:pStyle w:val="a3"/>
              <w:numPr>
                <w:ilvl w:val="0"/>
                <w:numId w:val="7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逾期催收戶及呆帳戶之代墊火災保險等相關費用，漏未列入評估。</w:t>
            </w:r>
            <w:r w:rsidR="00AF3443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564A35" w:rsidRPr="008D3459" w:rsidRDefault="00564A35" w:rsidP="00DF287D">
            <w:pPr>
              <w:spacing w:line="460" w:lineRule="exact"/>
              <w:ind w:left="1410" w:hanging="276"/>
              <w:jc w:val="both"/>
              <w:rPr>
                <w:rFonts w:hAnsi="標楷體"/>
                <w:b/>
                <w:szCs w:val="28"/>
              </w:rPr>
            </w:pPr>
          </w:p>
        </w:tc>
      </w:tr>
    </w:tbl>
    <w:p w:rsidR="004E67EB" w:rsidRPr="008D3459" w:rsidRDefault="004E67EB" w:rsidP="00CD1A4B">
      <w:pPr>
        <w:spacing w:line="460" w:lineRule="exact"/>
        <w:ind w:left="1418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8D3459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t>改善作法：</w:t>
      </w:r>
    </w:p>
    <w:p w:rsidR="008D0AF9" w:rsidRPr="008D345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3459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8D3459" w:rsidRDefault="008D0AF9" w:rsidP="00CD1A4B">
      <w:pPr>
        <w:spacing w:line="460" w:lineRule="exact"/>
        <w:ind w:left="1418" w:hanging="992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3459">
        <w:rPr>
          <w:rFonts w:ascii="標楷體" w:eastAsia="標楷體" w:hAnsi="標楷體" w:cs="Times New Roman"/>
          <w:spacing w:val="-14"/>
          <w:sz w:val="28"/>
          <w:szCs w:val="28"/>
        </w:rPr>
        <w:t>信用合作社資產評估損失準備提列及逾期放款催收款呆帳處理辦法</w:t>
      </w:r>
      <w:r w:rsidRPr="008D3459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8D345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3459">
        <w:rPr>
          <w:rFonts w:ascii="標楷體" w:eastAsia="標楷體" w:hAnsi="標楷體" w:cs="Times New Roman" w:hint="eastAsia"/>
          <w:spacing w:val="-14"/>
          <w:sz w:val="28"/>
          <w:szCs w:val="28"/>
        </w:rPr>
        <w:t>2.依規定填報並落實複核機制。</w:t>
      </w:r>
    </w:p>
    <w:p w:rsidR="008D0AF9" w:rsidRPr="008D345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3459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B102E4" w:rsidRPr="008D3459" w:rsidRDefault="00B102E4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8D3459" w:rsidTr="002873F6">
        <w:trPr>
          <w:trHeight w:val="447"/>
        </w:trPr>
        <w:tc>
          <w:tcPr>
            <w:tcW w:w="8372" w:type="dxa"/>
          </w:tcPr>
          <w:p w:rsidR="008D0AF9" w:rsidRPr="008D3459" w:rsidRDefault="00DF287D" w:rsidP="00B102E4">
            <w:pPr>
              <w:spacing w:line="460" w:lineRule="exact"/>
              <w:ind w:left="1410" w:hanging="141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8D0AF9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673E24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8D0AF9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673E24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8D0AF9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</w:t>
            </w:r>
          </w:p>
          <w:p w:rsidR="00793C00" w:rsidRPr="008D3459" w:rsidRDefault="003160F4" w:rsidP="00793C00">
            <w:pPr>
              <w:adjustRightInd w:val="0"/>
              <w:spacing w:line="460" w:lineRule="exact"/>
              <w:ind w:leftChars="469" w:left="1126" w:firstLine="0"/>
              <w:jc w:val="lef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D0AF9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793C00" w:rsidRPr="008D3459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信用風險加權風險性資產申報錯誤：</w:t>
            </w:r>
          </w:p>
          <w:p w:rsidR="00FA0234" w:rsidRPr="008D3459" w:rsidRDefault="00793C00" w:rsidP="00FA0234">
            <w:pPr>
              <w:spacing w:line="460" w:lineRule="exact"/>
              <w:ind w:left="170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23750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(1)「</w:t>
            </w:r>
            <w:r w:rsidR="00BA54C6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住宅</w:t>
            </w:r>
            <w:r w:rsidR="006102F4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="00BA54C6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</w:t>
            </w:r>
            <w:r w:rsidR="00F23750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AF48C0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（風險權數45％）有借款用途</w:t>
            </w:r>
            <w:r w:rsidR="00057FBB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屬</w:t>
            </w:r>
            <w:r w:rsidR="00AF48C0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投資理財之週轉金或擔保物提供人資格</w:t>
            </w:r>
            <w:r w:rsidR="00057FBB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係</w:t>
            </w:r>
            <w:r w:rsidR="00AF48C0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非本人、配偶或未成年子女</w:t>
            </w:r>
            <w:r w:rsidR="00057FBB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不符規定者</w:t>
            </w:r>
            <w:r w:rsidR="00F23750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，改列至</w:t>
            </w:r>
            <w:r w:rsidR="00057FBB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合格零售債權者（風險權數75％）或</w:t>
            </w:r>
            <w:r w:rsidR="00F23750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非合格零售債權(風險權數100%)。</w:t>
            </w:r>
          </w:p>
          <w:p w:rsidR="004E57B7" w:rsidRPr="008D3459" w:rsidRDefault="00AF3443" w:rsidP="00FA0234">
            <w:pPr>
              <w:spacing w:line="460" w:lineRule="exact"/>
              <w:ind w:left="170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A0234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(2)「住宅</w:t>
            </w:r>
            <w:r w:rsidR="006102F4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="00FA0234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不動產」（風險權數45％）有擔保品用途不符規定（商業使用），經調整至非合格住宅</w:t>
            </w:r>
            <w:r w:rsidR="006102F4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用不動產</w:t>
            </w:r>
            <w:r w:rsidR="00FA0234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抵押貸款者（風險權數100％）。</w:t>
            </w:r>
          </w:p>
          <w:p w:rsidR="00CE7D56" w:rsidRPr="008D3459" w:rsidRDefault="004E6CA4" w:rsidP="00485E4A">
            <w:pPr>
              <w:spacing w:line="460" w:lineRule="exact"/>
              <w:ind w:left="1701" w:hanging="43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FA0234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724D22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有非屬中小企業者(風險權數100%)，誤適用為合格零售債權（風險權數75％），致信用風險性資產少列。</w:t>
            </w:r>
            <w:r w:rsidR="00AF3443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4E6CA4" w:rsidRPr="008D3459" w:rsidRDefault="00900C9B" w:rsidP="00CE7D56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2873F6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E6CA4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作業風險性資產：</w:t>
            </w:r>
          </w:p>
          <w:p w:rsidR="004E6CA4" w:rsidRPr="008D3459" w:rsidRDefault="004E6CA4" w:rsidP="00485E4A">
            <w:pPr>
              <w:spacing w:line="460" w:lineRule="exact"/>
              <w:ind w:left="1693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  <w:r w:rsidR="00724D22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屬特殊或異常項目（資產報廢損失及施工罰鍰等）自營業毛利誤扣，</w:t>
            </w: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致</w:t>
            </w:r>
            <w:r w:rsidRPr="008D3459">
              <w:rPr>
                <w:rFonts w:ascii="標楷體" w:eastAsia="標楷體" w:hAnsi="標楷體"/>
                <w:b/>
                <w:sz w:val="28"/>
                <w:szCs w:val="28"/>
              </w:rPr>
              <w:t>作業風險應計提資本</w:t>
            </w:r>
            <w:r w:rsidR="007E2BFA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少</w:t>
            </w: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列。</w:t>
            </w:r>
          </w:p>
          <w:p w:rsidR="000778AE" w:rsidRPr="008D3459" w:rsidRDefault="004E57B7" w:rsidP="00485E4A">
            <w:pPr>
              <w:spacing w:line="460" w:lineRule="exact"/>
              <w:ind w:left="1693" w:hanging="425"/>
              <w:jc w:val="both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(2)</w:t>
            </w:r>
            <w:r w:rsidR="00724D22"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作業風險加權風險性資產，漏列備供出售金融資產股利收入</w:t>
            </w:r>
            <w:r w:rsidR="00724D22" w:rsidRPr="008D3459">
              <w:rPr>
                <w:rFonts w:ascii="標楷體" w:eastAsia="標楷體" w:hAnsi="標楷體" w:hint="eastAsia"/>
                <w:b/>
                <w:spacing w:val="20"/>
                <w:sz w:val="28"/>
              </w:rPr>
              <w:t>。</w:t>
            </w:r>
          </w:p>
          <w:p w:rsidR="00724D22" w:rsidRPr="008D3459" w:rsidRDefault="00724D22" w:rsidP="00724D22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4.可取消之承諾(約定融資額度)未列入資產負債表</w:t>
            </w:r>
            <w:proofErr w:type="gramStart"/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  <w:proofErr w:type="gramEnd"/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外資產項目(FI2011)及</w:t>
            </w:r>
            <w:r w:rsidRPr="008D3459">
              <w:rPr>
                <w:rFonts w:eastAsia="標楷體" w:hAnsi="標楷體"/>
                <w:b/>
                <w:sz w:val="28"/>
                <w:szCs w:val="28"/>
              </w:rPr>
              <w:t>「表外項目</w:t>
            </w:r>
            <w:r w:rsidRPr="008D3459">
              <w:rPr>
                <w:rFonts w:eastAsia="標楷體" w:hint="eastAsia"/>
                <w:b/>
                <w:sz w:val="28"/>
                <w:szCs w:val="28"/>
              </w:rPr>
              <w:t>－</w:t>
            </w:r>
            <w:r w:rsidRPr="008D3459">
              <w:rPr>
                <w:rFonts w:eastAsia="標楷體" w:hAnsi="標楷體"/>
                <w:b/>
                <w:sz w:val="28"/>
                <w:szCs w:val="28"/>
              </w:rPr>
              <w:t>一般表外交易之信用風險信用相當額計算表</w:t>
            </w:r>
            <w:r w:rsidRPr="008D3459">
              <w:rPr>
                <w:rFonts w:eastAsia="標楷體"/>
                <w:b/>
                <w:sz w:val="28"/>
                <w:szCs w:val="28"/>
              </w:rPr>
              <w:t>(</w:t>
            </w:r>
            <w:r w:rsidRPr="008D3459">
              <w:rPr>
                <w:rFonts w:eastAsia="標楷體" w:hAnsi="標楷體"/>
                <w:b/>
                <w:sz w:val="28"/>
                <w:szCs w:val="28"/>
              </w:rPr>
              <w:t>表</w:t>
            </w:r>
            <w:r w:rsidRPr="008D3459">
              <w:rPr>
                <w:rFonts w:eastAsia="標楷體"/>
                <w:b/>
                <w:sz w:val="28"/>
                <w:szCs w:val="28"/>
              </w:rPr>
              <w:t>2-D1)</w:t>
            </w:r>
            <w:r w:rsidRPr="008D3459">
              <w:rPr>
                <w:rFonts w:eastAsia="標楷體" w:hAnsi="標楷體"/>
                <w:b/>
                <w:sz w:val="28"/>
                <w:szCs w:val="28"/>
              </w:rPr>
              <w:t>」</w:t>
            </w:r>
            <w:r w:rsidRPr="008D3459">
              <w:rPr>
                <w:rFonts w:ascii="標楷體" w:eastAsia="標楷體" w:hAnsi="標楷體" w:hint="eastAsia"/>
                <w:b/>
                <w:sz w:val="28"/>
                <w:szCs w:val="28"/>
              </w:rPr>
              <w:t>填報。</w:t>
            </w:r>
          </w:p>
          <w:p w:rsidR="002873F6" w:rsidRPr="008D3459" w:rsidRDefault="002873F6" w:rsidP="00CE7D56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8D3459" w:rsidRDefault="00431CC5" w:rsidP="00CD1A4B">
      <w:pPr>
        <w:spacing w:line="460" w:lineRule="exact"/>
        <w:ind w:left="1418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8D3459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lastRenderedPageBreak/>
        <w:t>改善作法：</w:t>
      </w:r>
    </w:p>
    <w:p w:rsidR="008D0AF9" w:rsidRPr="008D345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3459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8D3459" w:rsidRDefault="008D0AF9" w:rsidP="00CD1A4B">
      <w:pPr>
        <w:spacing w:line="460" w:lineRule="exact"/>
        <w:ind w:leftChars="118" w:left="283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3459">
        <w:rPr>
          <w:rFonts w:ascii="標楷體" w:eastAsia="標楷體" w:hAnsi="標楷體" w:cs="Times New Roman" w:hint="eastAsia"/>
          <w:spacing w:val="-14"/>
          <w:sz w:val="28"/>
          <w:szCs w:val="28"/>
        </w:rPr>
        <w:t>信用合作社</w:t>
      </w:r>
      <w:proofErr w:type="gramStart"/>
      <w:r w:rsidRPr="008D3459">
        <w:rPr>
          <w:rFonts w:ascii="標楷體" w:eastAsia="標楷體" w:hAnsi="標楷體" w:cs="Times New Roman" w:hint="eastAsia"/>
          <w:spacing w:val="-14"/>
          <w:sz w:val="28"/>
          <w:szCs w:val="28"/>
        </w:rPr>
        <w:t>採行新巴塞</w:t>
      </w:r>
      <w:proofErr w:type="gramEnd"/>
      <w:r w:rsidRPr="008D3459">
        <w:rPr>
          <w:rFonts w:ascii="標楷體" w:eastAsia="標楷體" w:hAnsi="標楷體" w:cs="Times New Roman" w:hint="eastAsia"/>
          <w:spacing w:val="-14"/>
          <w:sz w:val="28"/>
          <w:szCs w:val="28"/>
        </w:rPr>
        <w:t>爾資本協定簡易標準法自有資本與風險性資產計算方法說明。</w:t>
      </w:r>
    </w:p>
    <w:p w:rsidR="008D0AF9" w:rsidRPr="008D345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3459">
        <w:rPr>
          <w:rFonts w:ascii="標楷體" w:eastAsia="標楷體" w:hAnsi="標楷體" w:cs="Times New Roman" w:hint="eastAsia"/>
          <w:spacing w:val="-14"/>
          <w:sz w:val="28"/>
          <w:szCs w:val="28"/>
        </w:rPr>
        <w:t>2.正確建檔並依規定填報及落實複核機制。</w:t>
      </w:r>
    </w:p>
    <w:p w:rsidR="008D0AF9" w:rsidRPr="008D3459" w:rsidRDefault="008D0AF9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8D3459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431CC5" w:rsidRPr="008D3459" w:rsidRDefault="00431CC5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</w:p>
    <w:sectPr w:rsidR="00431CC5" w:rsidRPr="008D3459" w:rsidSect="00B102E4">
      <w:footerReference w:type="default" r:id="rId7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27" w:rsidRDefault="00923B27" w:rsidP="00A42FFF">
      <w:r>
        <w:separator/>
      </w:r>
    </w:p>
  </w:endnote>
  <w:endnote w:type="continuationSeparator" w:id="0">
    <w:p w:rsidR="00923B27" w:rsidRDefault="00923B27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923B27" w:rsidRDefault="00E66E4D">
        <w:pPr>
          <w:pStyle w:val="a6"/>
          <w:jc w:val="center"/>
        </w:pPr>
        <w:fldSimple w:instr=" PAGE   \* MERGEFORMAT ">
          <w:r w:rsidR="00DA2F9A" w:rsidRPr="00DA2F9A">
            <w:rPr>
              <w:noProof/>
              <w:lang w:val="zh-TW"/>
            </w:rPr>
            <w:t>1</w:t>
          </w:r>
        </w:fldSimple>
      </w:p>
    </w:sdtContent>
  </w:sdt>
  <w:p w:rsidR="00923B27" w:rsidRDefault="00923B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27" w:rsidRDefault="00923B27" w:rsidP="00A42FFF">
      <w:r>
        <w:separator/>
      </w:r>
    </w:p>
  </w:footnote>
  <w:footnote w:type="continuationSeparator" w:id="0">
    <w:p w:rsidR="00923B27" w:rsidRDefault="00923B27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E12"/>
    <w:multiLevelType w:val="hybridMultilevel"/>
    <w:tmpl w:val="A0B258B0"/>
    <w:lvl w:ilvl="0" w:tplc="5262E1B2">
      <w:start w:val="1"/>
      <w:numFmt w:val="decimal"/>
      <w:lvlText w:val="%1."/>
      <w:lvlJc w:val="left"/>
      <w:pPr>
        <w:ind w:left="1471" w:hanging="480"/>
      </w:pPr>
      <w:rPr>
        <w:rFonts w:ascii="Times New Roman" w:hint="default"/>
      </w:rPr>
    </w:lvl>
    <w:lvl w:ilvl="1" w:tplc="0409000F">
      <w:start w:val="1"/>
      <w:numFmt w:val="decimal"/>
      <w:lvlText w:val="%2.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054C5676"/>
    <w:multiLevelType w:val="hybridMultilevel"/>
    <w:tmpl w:val="14B2650E"/>
    <w:lvl w:ilvl="0" w:tplc="0B4CE8D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pacing w:val="40"/>
      </w:rPr>
    </w:lvl>
    <w:lvl w:ilvl="1" w:tplc="3706523E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">
    <w:nsid w:val="40AF3792"/>
    <w:multiLevelType w:val="hybridMultilevel"/>
    <w:tmpl w:val="1A4295C2"/>
    <w:lvl w:ilvl="0" w:tplc="FE1038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1A2710"/>
    <w:multiLevelType w:val="hybridMultilevel"/>
    <w:tmpl w:val="5BE01B56"/>
    <w:lvl w:ilvl="0" w:tplc="F5FEB3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5B213A69"/>
    <w:multiLevelType w:val="hybridMultilevel"/>
    <w:tmpl w:val="0158E50C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613E61D4"/>
    <w:multiLevelType w:val="hybridMultilevel"/>
    <w:tmpl w:val="03005560"/>
    <w:lvl w:ilvl="0" w:tplc="84AC43C2">
      <w:start w:val="1"/>
      <w:numFmt w:val="decimal"/>
      <w:lvlText w:val="(%1)"/>
      <w:lvlJc w:val="left"/>
      <w:pPr>
        <w:ind w:left="1047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2AE3"/>
    <w:rsid w:val="00022A6F"/>
    <w:rsid w:val="0003582C"/>
    <w:rsid w:val="00056A0F"/>
    <w:rsid w:val="00057FBB"/>
    <w:rsid w:val="00062F65"/>
    <w:rsid w:val="000778AE"/>
    <w:rsid w:val="00090962"/>
    <w:rsid w:val="000A0EF2"/>
    <w:rsid w:val="000A5DAC"/>
    <w:rsid w:val="000B7245"/>
    <w:rsid w:val="000E4016"/>
    <w:rsid w:val="000E501D"/>
    <w:rsid w:val="000F4493"/>
    <w:rsid w:val="00104718"/>
    <w:rsid w:val="0011694C"/>
    <w:rsid w:val="001240DF"/>
    <w:rsid w:val="001427C2"/>
    <w:rsid w:val="00151F80"/>
    <w:rsid w:val="00182BDD"/>
    <w:rsid w:val="00185EF7"/>
    <w:rsid w:val="00191FE5"/>
    <w:rsid w:val="00196166"/>
    <w:rsid w:val="001A5648"/>
    <w:rsid w:val="001C4048"/>
    <w:rsid w:val="001F7FF5"/>
    <w:rsid w:val="002049F0"/>
    <w:rsid w:val="00215AB3"/>
    <w:rsid w:val="00264C86"/>
    <w:rsid w:val="0027280D"/>
    <w:rsid w:val="00273434"/>
    <w:rsid w:val="00274E06"/>
    <w:rsid w:val="002873F6"/>
    <w:rsid w:val="00310267"/>
    <w:rsid w:val="003156AA"/>
    <w:rsid w:val="0031602C"/>
    <w:rsid w:val="003160F4"/>
    <w:rsid w:val="003514E2"/>
    <w:rsid w:val="0036760B"/>
    <w:rsid w:val="003F0E5D"/>
    <w:rsid w:val="003F4A29"/>
    <w:rsid w:val="00431CC5"/>
    <w:rsid w:val="00437088"/>
    <w:rsid w:val="0044639D"/>
    <w:rsid w:val="0046084B"/>
    <w:rsid w:val="00476D42"/>
    <w:rsid w:val="00482F7F"/>
    <w:rsid w:val="00483CA1"/>
    <w:rsid w:val="00485E4A"/>
    <w:rsid w:val="004A0CD2"/>
    <w:rsid w:val="004A5E06"/>
    <w:rsid w:val="004C0907"/>
    <w:rsid w:val="004E57B7"/>
    <w:rsid w:val="004E67EB"/>
    <w:rsid w:val="004E6CA4"/>
    <w:rsid w:val="004F3F4B"/>
    <w:rsid w:val="00516F31"/>
    <w:rsid w:val="00542B27"/>
    <w:rsid w:val="00543A8E"/>
    <w:rsid w:val="0055731E"/>
    <w:rsid w:val="00564A35"/>
    <w:rsid w:val="005801D4"/>
    <w:rsid w:val="00585F2E"/>
    <w:rsid w:val="0059544F"/>
    <w:rsid w:val="005A4389"/>
    <w:rsid w:val="005C2ED4"/>
    <w:rsid w:val="005F1BFC"/>
    <w:rsid w:val="006013FE"/>
    <w:rsid w:val="006102F4"/>
    <w:rsid w:val="00634C52"/>
    <w:rsid w:val="00654EEA"/>
    <w:rsid w:val="00673E24"/>
    <w:rsid w:val="0068365A"/>
    <w:rsid w:val="006B20B9"/>
    <w:rsid w:val="006C7873"/>
    <w:rsid w:val="006D1C41"/>
    <w:rsid w:val="00701B02"/>
    <w:rsid w:val="00711738"/>
    <w:rsid w:val="00724D22"/>
    <w:rsid w:val="00726FA3"/>
    <w:rsid w:val="00751A38"/>
    <w:rsid w:val="007735AB"/>
    <w:rsid w:val="00774DF9"/>
    <w:rsid w:val="00793C00"/>
    <w:rsid w:val="00796CE7"/>
    <w:rsid w:val="007B30C8"/>
    <w:rsid w:val="007B32C9"/>
    <w:rsid w:val="007E2BFA"/>
    <w:rsid w:val="00812933"/>
    <w:rsid w:val="008361CF"/>
    <w:rsid w:val="00865EAD"/>
    <w:rsid w:val="008725A6"/>
    <w:rsid w:val="008741CB"/>
    <w:rsid w:val="00885BD6"/>
    <w:rsid w:val="008D0700"/>
    <w:rsid w:val="008D0AF9"/>
    <w:rsid w:val="008D3459"/>
    <w:rsid w:val="00900C9B"/>
    <w:rsid w:val="00916238"/>
    <w:rsid w:val="00923B27"/>
    <w:rsid w:val="009275C2"/>
    <w:rsid w:val="009366A0"/>
    <w:rsid w:val="009967C4"/>
    <w:rsid w:val="009A2949"/>
    <w:rsid w:val="00A4082E"/>
    <w:rsid w:val="00A42FFF"/>
    <w:rsid w:val="00A57694"/>
    <w:rsid w:val="00A655EC"/>
    <w:rsid w:val="00A66390"/>
    <w:rsid w:val="00A8263E"/>
    <w:rsid w:val="00A95069"/>
    <w:rsid w:val="00AB2690"/>
    <w:rsid w:val="00AC5C74"/>
    <w:rsid w:val="00AC653B"/>
    <w:rsid w:val="00AF3443"/>
    <w:rsid w:val="00AF48C0"/>
    <w:rsid w:val="00B102E4"/>
    <w:rsid w:val="00B106E6"/>
    <w:rsid w:val="00B24D0A"/>
    <w:rsid w:val="00B272DE"/>
    <w:rsid w:val="00B57846"/>
    <w:rsid w:val="00B65AF9"/>
    <w:rsid w:val="00B77BBC"/>
    <w:rsid w:val="00B82C6C"/>
    <w:rsid w:val="00B91699"/>
    <w:rsid w:val="00BA54C6"/>
    <w:rsid w:val="00BE7BE6"/>
    <w:rsid w:val="00BF30A9"/>
    <w:rsid w:val="00C13B18"/>
    <w:rsid w:val="00C63DED"/>
    <w:rsid w:val="00CD1A4B"/>
    <w:rsid w:val="00CD7949"/>
    <w:rsid w:val="00CE0EE8"/>
    <w:rsid w:val="00CE7D56"/>
    <w:rsid w:val="00D101FA"/>
    <w:rsid w:val="00D2684D"/>
    <w:rsid w:val="00D45287"/>
    <w:rsid w:val="00D81FB8"/>
    <w:rsid w:val="00DA2F9A"/>
    <w:rsid w:val="00DB3BBC"/>
    <w:rsid w:val="00DD58B9"/>
    <w:rsid w:val="00DF287D"/>
    <w:rsid w:val="00E46306"/>
    <w:rsid w:val="00E61B08"/>
    <w:rsid w:val="00E620AC"/>
    <w:rsid w:val="00E66E4D"/>
    <w:rsid w:val="00E73651"/>
    <w:rsid w:val="00EA261D"/>
    <w:rsid w:val="00ED46A1"/>
    <w:rsid w:val="00EE4A65"/>
    <w:rsid w:val="00F02F5E"/>
    <w:rsid w:val="00F05635"/>
    <w:rsid w:val="00F16DEF"/>
    <w:rsid w:val="00F23750"/>
    <w:rsid w:val="00FA0234"/>
    <w:rsid w:val="00FB4BFB"/>
    <w:rsid w:val="00FB4DF7"/>
    <w:rsid w:val="00FD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>CDIC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c280</cp:lastModifiedBy>
  <cp:revision>2</cp:revision>
  <cp:lastPrinted>2018-07-27T06:10:00Z</cp:lastPrinted>
  <dcterms:created xsi:type="dcterms:W3CDTF">2018-08-02T02:18:00Z</dcterms:created>
  <dcterms:modified xsi:type="dcterms:W3CDTF">2018-08-02T02:18:00Z</dcterms:modified>
</cp:coreProperties>
</file>