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8357D1" w:rsidRDefault="004E67EB" w:rsidP="009B7E12">
      <w:pPr>
        <w:spacing w:line="460" w:lineRule="exact"/>
        <w:ind w:left="1695" w:hanging="1695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8357D1">
        <w:rPr>
          <w:rFonts w:ascii="標楷體" w:eastAsia="標楷體" w:hAnsi="標楷體"/>
          <w:b/>
          <w:sz w:val="32"/>
          <w:szCs w:val="32"/>
        </w:rPr>
        <w:t>風險指標資料</w:t>
      </w:r>
      <w:r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查核缺失態樣</w:t>
      </w:r>
      <w:r w:rsidR="00BC4476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（10</w:t>
      </w:r>
      <w:r w:rsidR="001F23E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8</w:t>
      </w:r>
      <w:r w:rsidR="00BC4476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</w:t>
      </w:r>
      <w:r w:rsidR="00B46035" w:rsidRPr="008F28C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下</w:t>
      </w:r>
      <w:r w:rsidR="002D2343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半年</w:t>
      </w:r>
      <w:r w:rsidR="00BC4476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BC4476" w:rsidRPr="008357D1" w:rsidRDefault="00BC4476" w:rsidP="009B7E12">
      <w:pPr>
        <w:ind w:left="1695" w:hanging="1695"/>
        <w:jc w:val="center"/>
        <w:rPr>
          <w:rFonts w:ascii="標楷體" w:eastAsia="標楷體" w:hAnsi="標楷體"/>
          <w:b/>
          <w:sz w:val="32"/>
          <w:szCs w:val="32"/>
        </w:rPr>
      </w:pPr>
      <w:r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金融機構類別：農</w:t>
      </w:r>
      <w:r w:rsidRPr="008357D1">
        <w:rPr>
          <w:rFonts w:ascii="標楷體" w:eastAsia="標楷體" w:hAnsi="標楷體" w:hint="eastAsia"/>
          <w:b/>
          <w:sz w:val="32"/>
          <w:szCs w:val="32"/>
        </w:rPr>
        <w:t>會漁會信用部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8357D1" w:rsidTr="00E67EDB">
        <w:trPr>
          <w:trHeight w:val="4518"/>
        </w:trPr>
        <w:tc>
          <w:tcPr>
            <w:tcW w:w="8372" w:type="dxa"/>
          </w:tcPr>
          <w:p w:rsidR="004C340B" w:rsidRPr="008357D1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91882" w:rsidRPr="008357D1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1B214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逾期</w:t>
            </w:r>
            <w:r w:rsidR="002A5B8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催收</w:t>
            </w:r>
            <w:r w:rsidR="001B214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戶及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</w:t>
            </w:r>
            <w:r w:rsidR="001B214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訴訟</w:t>
            </w:r>
            <w:r w:rsidR="00D972F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或火災保險等相關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 w:rsidR="002A5B8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漏未列入評估或分類錯誤。</w:t>
            </w:r>
            <w:r w:rsidR="00D972F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87865" w:rsidRPr="008357D1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對還本</w:t>
            </w:r>
            <w:proofErr w:type="gramStart"/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繳息有欠</w:t>
            </w:r>
            <w:proofErr w:type="gramEnd"/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正常放款</w:t>
            </w:r>
            <w:r w:rsidR="002F1F7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及其</w:t>
            </w:r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應收利息，漏未列入評估或分類錯誤。</w:t>
            </w:r>
            <w:r w:rsidR="00D972F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455BF" w:rsidRPr="008357D1" w:rsidRDefault="00E455BF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D858B0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供銷部之應收款</w:t>
            </w:r>
            <w:proofErr w:type="gramStart"/>
            <w:r w:rsidR="00D858B0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項誤列</w:t>
            </w:r>
            <w:proofErr w:type="gramEnd"/>
            <w:r w:rsidR="00D858B0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於應予評估其他資產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。 </w:t>
            </w:r>
          </w:p>
          <w:p w:rsidR="00E455BF" w:rsidRPr="008357D1" w:rsidRDefault="00E455BF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4.對轉列催收款項案件逾清償期2年，經積極</w:t>
            </w:r>
            <w:proofErr w:type="gramStart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催理仍</w:t>
            </w:r>
            <w:proofErr w:type="gramEnd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未收回者，未扣除估計可收回部分後轉銷呆帳。</w:t>
            </w:r>
          </w:p>
          <w:p w:rsidR="00BE4E19" w:rsidRPr="008357D1" w:rsidRDefault="00C96072" w:rsidP="008F28CA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8CA">
              <w:rPr>
                <w:rFonts w:ascii="標楷體" w:eastAsia="標楷體" w:hAnsi="標楷體" w:hint="eastAsia"/>
                <w:b/>
                <w:sz w:val="28"/>
                <w:szCs w:val="28"/>
              </w:rPr>
              <w:t>5.承受擔保品評估可能損失有誤。</w:t>
            </w:r>
          </w:p>
        </w:tc>
      </w:tr>
    </w:tbl>
    <w:p w:rsidR="004E67EB" w:rsidRPr="008357D1" w:rsidRDefault="004E67E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8357D1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8357D1">
        <w:rPr>
          <w:rFonts w:ascii="標楷體" w:eastAsia="標楷體" w:hAnsi="標楷體" w:cs="Times New Roman"/>
          <w:sz w:val="28"/>
          <w:szCs w:val="28"/>
        </w:rPr>
        <w:t>農會</w:t>
      </w:r>
      <w:r w:rsidR="004C340B" w:rsidRPr="008357D1">
        <w:rPr>
          <w:rFonts w:ascii="標楷體" w:eastAsia="標楷體" w:hAnsi="標楷體"/>
          <w:sz w:val="28"/>
          <w:szCs w:val="28"/>
        </w:rPr>
        <w:t>漁會</w:t>
      </w:r>
      <w:r w:rsidR="004C340B" w:rsidRPr="008357D1">
        <w:rPr>
          <w:rFonts w:ascii="標楷體" w:eastAsia="標楷體" w:hAnsi="標楷體" w:cs="Times New Roman"/>
          <w:sz w:val="28"/>
          <w:szCs w:val="28"/>
        </w:rPr>
        <w:t>信用部資產評估損失準備提列及逾期放款催收款呆帳處理辦法。</w:t>
      </w:r>
    </w:p>
    <w:p w:rsidR="004C340B" w:rsidRPr="008357D1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農會財務處理辦法第92條：「資產之評價依下列規定核計：二、</w:t>
      </w:r>
      <w:r w:rsidR="004C340B" w:rsidRPr="008357D1">
        <w:rPr>
          <w:rFonts w:ascii="標楷體" w:eastAsia="標楷體" w:hAnsi="標楷體" w:hint="eastAsia"/>
          <w:sz w:val="28"/>
          <w:szCs w:val="28"/>
        </w:rPr>
        <w:t>有價證券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、長期投資、存貨、承受擔保品及其他資產以成本為基準，成本高於時價時以時價為基準」。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E4E19" w:rsidRPr="008357D1" w:rsidRDefault="00BE4E19" w:rsidP="00D1606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8357D1" w:rsidTr="003177E3">
        <w:trPr>
          <w:trHeight w:val="1014"/>
        </w:trPr>
        <w:tc>
          <w:tcPr>
            <w:tcW w:w="8372" w:type="dxa"/>
          </w:tcPr>
          <w:p w:rsidR="004C340B" w:rsidRPr="008357D1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FC049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FC049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D66DA" w:rsidRPr="008357D1" w:rsidRDefault="002758F0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.對擔保品屬性不符規定（</w:t>
            </w:r>
            <w:r w:rsidR="000F100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營業處所、倉庫、空地</w:t>
            </w:r>
            <w:r w:rsidR="00A07E46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、廠房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、餘屋</w:t>
            </w:r>
            <w:r w:rsidR="000F100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或出租營業使用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E165AF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非屬住宅用不動產擔保放款（含應收利息，風險權數100%），誤列為住宅用不動產擔保放款（風險權數50%）。</w:t>
            </w:r>
          </w:p>
          <w:p w:rsidR="00846BD2" w:rsidRPr="008357D1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E6A9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proofErr w:type="gramStart"/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擔保品屬住宅</w:t>
            </w:r>
            <w:proofErr w:type="gramEnd"/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用不動產擔保放款（風險權數50%），</w:t>
            </w:r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誤列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為</w:t>
            </w:r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一般放款（風險權數100%）或移送農業信用保證基金保證放款（風險權數20%）。</w:t>
            </w:r>
          </w:p>
          <w:p w:rsidR="00846BD2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3.屬逾期放款（風險權數100</w:t>
            </w:r>
            <w:r w:rsidR="00E67ED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），誤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為住宅用不動產擔保放款（風險權數50</w:t>
            </w:r>
            <w:r w:rsidR="00E67ED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）。</w:t>
            </w:r>
          </w:p>
          <w:p w:rsidR="00726C64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726C64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對移送農業信用保證基金保證之放款(含應收利息)，全額以風險權數20%計算，未將不受保證之成數改以一般放款之風險權數100%計算</w:t>
            </w:r>
            <w:r w:rsidR="00BD1B6C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，或保證成數建檔錯誤，致風險權數適用錯誤</w:t>
            </w:r>
            <w:r w:rsidR="00726C64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0F1001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3D66D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0F100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對未移送農業信用保證基金保證之放款（含應收利息，風險權數100%），誤列為移送農業信用保證基金保證之放款（風險權數20%）。</w:t>
            </w:r>
          </w:p>
          <w:p w:rsidR="004F45FA" w:rsidRPr="008357D1" w:rsidRDefault="00846BD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AD181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屬農業信用保證基金保證之債權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(風險權數20%)，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誤列為住宅用不動產擔保放款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(風險權數50%)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其他資產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或無擔保放款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100%)。</w:t>
            </w:r>
          </w:p>
          <w:p w:rsidR="003D66DA" w:rsidRPr="002B7110" w:rsidRDefault="00846BD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 w:rsidR="00AD181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可能遭受損失未列入特定損失，並自合格淨值及風險性資產總額扣除。</w:t>
            </w:r>
          </w:p>
          <w:p w:rsidR="00846BD2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746F6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綜合存款透支（風險權數100</w:t>
            </w:r>
            <w:r w:rsidR="00E67ED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），誤列為一般放款-擔保-存單質借（風險權數0</w:t>
            </w:r>
            <w:r w:rsidR="00E67ED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）。</w:t>
            </w:r>
          </w:p>
          <w:p w:rsidR="003177E3" w:rsidRPr="008357D1" w:rsidRDefault="003177E3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8357D1" w:rsidRDefault="00431CC5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8357D1" w:rsidRDefault="00BF428E" w:rsidP="00D16063">
      <w:pPr>
        <w:spacing w:line="460" w:lineRule="exact"/>
        <w:ind w:leftChars="59" w:left="561" w:hanging="419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農會漁會信用部淨值占風險性資產比率管理辦法。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431CC5" w:rsidRDefault="00431CC5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472"/>
      </w:tblGrid>
      <w:tr w:rsidR="00663D94" w:rsidTr="00E67EDB">
        <w:trPr>
          <w:trHeight w:val="731"/>
        </w:trPr>
        <w:tc>
          <w:tcPr>
            <w:tcW w:w="8472" w:type="dxa"/>
          </w:tcPr>
          <w:p w:rsidR="00663D94" w:rsidRPr="003604C5" w:rsidRDefault="00663D94" w:rsidP="004117E8">
            <w:pPr>
              <w:spacing w:line="460" w:lineRule="exact"/>
              <w:ind w:left="1064" w:hanging="1102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3604C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態樣</w:t>
            </w:r>
            <w:proofErr w:type="gramStart"/>
            <w:r w:rsidRPr="003604C5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3604C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：理事、監事、總幹事及各部門員工，或對與其理事、監事、總幹事、信用部主任或辦理授信職員有利害關係者擔保授信總額申報錯誤：</w:t>
            </w:r>
          </w:p>
          <w:p w:rsidR="00663D94" w:rsidRPr="00DD23AA" w:rsidRDefault="00663D94" w:rsidP="004117E8">
            <w:pPr>
              <w:spacing w:line="460" w:lineRule="exact"/>
              <w:ind w:left="993" w:firstLineChars="15" w:firstLine="4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</w:rPr>
              <w:t>漏未</w:t>
            </w:r>
            <w:proofErr w:type="gramStart"/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</w:rPr>
              <w:t>列計屬</w:t>
            </w:r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理事</w:t>
            </w:r>
            <w:proofErr w:type="gramEnd"/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、監事、總幹事、信用部主任或辦理授信職</w:t>
            </w:r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lastRenderedPageBreak/>
              <w:t>員之有利害關係者</w:t>
            </w:r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</w:rPr>
              <w:t>擔保</w:t>
            </w:r>
            <w:r w:rsidRPr="00DD23AA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授信。</w:t>
            </w:r>
          </w:p>
        </w:tc>
      </w:tr>
    </w:tbl>
    <w:p w:rsidR="00F415C2" w:rsidRPr="003604C5" w:rsidRDefault="00F415C2" w:rsidP="00F415C2">
      <w:pPr>
        <w:spacing w:line="460" w:lineRule="exact"/>
        <w:ind w:leftChars="-36" w:left="568" w:hanging="654"/>
        <w:rPr>
          <w:rFonts w:ascii="標楷體" w:eastAsia="標楷體" w:hAnsi="標楷體"/>
          <w:b/>
          <w:spacing w:val="-14"/>
          <w:sz w:val="28"/>
          <w:szCs w:val="28"/>
        </w:rPr>
      </w:pPr>
      <w:r w:rsidRPr="003604C5">
        <w:rPr>
          <w:rFonts w:ascii="標楷體" w:eastAsia="標楷體" w:hAnsi="標楷體" w:hint="eastAsia"/>
          <w:b/>
          <w:spacing w:val="-14"/>
          <w:sz w:val="28"/>
          <w:szCs w:val="28"/>
        </w:rPr>
        <w:lastRenderedPageBreak/>
        <w:t>改善作法：</w:t>
      </w:r>
    </w:p>
    <w:p w:rsidR="0040089B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40089B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F415C2" w:rsidRPr="0040089B" w:rsidRDefault="00F415C2" w:rsidP="0040089B">
      <w:pPr>
        <w:spacing w:line="460" w:lineRule="exact"/>
        <w:ind w:leftChars="177" w:left="425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40089B">
        <w:rPr>
          <w:rFonts w:ascii="標楷體" w:eastAsia="標楷體" w:hAnsi="標楷體" w:cs="Times New Roman" w:hint="eastAsia"/>
          <w:sz w:val="28"/>
          <w:szCs w:val="28"/>
        </w:rPr>
        <w:t>農金法準</w:t>
      </w:r>
      <w:proofErr w:type="gramEnd"/>
      <w:r w:rsidRPr="0040089B">
        <w:rPr>
          <w:rFonts w:ascii="標楷體" w:eastAsia="標楷體" w:hAnsi="標楷體" w:cs="Times New Roman" w:hint="eastAsia"/>
          <w:sz w:val="28"/>
          <w:szCs w:val="28"/>
        </w:rPr>
        <w:t>用銀行法第32條(對利害關係人無擔保授信之限制 )、第33條(對利害關係人擔保授信之限制</w:t>
      </w:r>
      <w:proofErr w:type="gramStart"/>
      <w:r w:rsidRPr="0040089B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40089B">
        <w:rPr>
          <w:rFonts w:ascii="標楷體" w:eastAsia="標楷體" w:hAnsi="標楷體" w:cs="Times New Roman" w:hint="eastAsia"/>
          <w:sz w:val="28"/>
          <w:szCs w:val="28"/>
        </w:rPr>
        <w:t>等規定。</w:t>
      </w:r>
    </w:p>
    <w:p w:rsidR="00F415C2" w:rsidRPr="0040089B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40089B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663D94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40089B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663D94" w:rsidRPr="008357D1" w:rsidRDefault="00663D94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7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44"/>
      </w:tblGrid>
      <w:tr w:rsidR="00787153" w:rsidRPr="008357D1" w:rsidTr="00787153">
        <w:tc>
          <w:tcPr>
            <w:tcW w:w="8344" w:type="dxa"/>
          </w:tcPr>
          <w:p w:rsidR="00787153" w:rsidRPr="008357D1" w:rsidRDefault="00787153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191882" w:rsidRPr="008357D1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1.未將</w:t>
            </w:r>
            <w:r w:rsidR="00ED4A59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建築業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所辦理之購地</w:t>
            </w:r>
            <w:r w:rsidR="00A07E46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、興建房屋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及週轉金貸款列入申報。</w:t>
            </w:r>
            <w:r w:rsidR="003D66D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F1001" w:rsidRPr="008357D1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2.未將從事建築投資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之個人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ED4A59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購地及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3D66D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166F3" w:rsidRPr="008357D1" w:rsidRDefault="00A07E46" w:rsidP="008166F3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8166F3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非從事建築投資之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="00D46C99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8166F3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8166F3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166F3" w:rsidRPr="00D46C99" w:rsidRDefault="008166F3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87153" w:rsidRPr="008357D1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787153" w:rsidRPr="008357D1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3D66DA" w:rsidRPr="008357D1" w:rsidRDefault="003D66DA" w:rsidP="00D16063">
      <w:pPr>
        <w:spacing w:line="460" w:lineRule="exact"/>
        <w:ind w:leftChars="177" w:left="425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行政院農業委員會106年8月28日</w:t>
      </w:r>
      <w:proofErr w:type="gramStart"/>
      <w:r w:rsidRPr="008357D1">
        <w:rPr>
          <w:rFonts w:ascii="標楷體" w:eastAsia="標楷體" w:hAnsi="標楷體" w:cs="Times New Roman" w:hint="eastAsia"/>
          <w:sz w:val="28"/>
          <w:szCs w:val="28"/>
        </w:rPr>
        <w:t>農授金</w:t>
      </w:r>
      <w:proofErr w:type="gramEnd"/>
      <w:r w:rsidRPr="008357D1">
        <w:rPr>
          <w:rFonts w:ascii="標楷體" w:eastAsia="標楷體" w:hAnsi="標楷體" w:cs="Times New Roman" w:hint="eastAsia"/>
          <w:sz w:val="28"/>
          <w:szCs w:val="28"/>
        </w:rPr>
        <w:t>字第1065074401號函修正</w:t>
      </w:r>
      <w:r w:rsidRPr="008357D1">
        <w:rPr>
          <w:rFonts w:ascii="標楷體" w:eastAsia="標楷體" w:hAnsi="標楷體" w:cs="Times New Roman"/>
          <w:sz w:val="28"/>
          <w:szCs w:val="28"/>
        </w:rPr>
        <w:t>「農漁會信用部建築貸款管控措施（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8357D1">
        <w:rPr>
          <w:rFonts w:ascii="標楷體" w:eastAsia="標楷體" w:hAnsi="標楷體" w:cs="Times New Roman"/>
          <w:sz w:val="28"/>
          <w:szCs w:val="28"/>
        </w:rPr>
        <w:t>問與答）」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，建築貸款範圍如下:</w:t>
      </w:r>
    </w:p>
    <w:p w:rsidR="003D66DA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8357D1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t>建築業貸款：係指對以房屋興建投資為主要業務之企業承做之購地、興建房屋及週轉金貸款，但房屋興建 屬自用部分則不包含之。</w:t>
      </w:r>
    </w:p>
    <w:p w:rsidR="003D66DA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8357D1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t>對其他企業建築貸款：係指對建築業以外之企業因承做房屋興建投資所辦理之購地、興建房屋及</w:t>
      </w:r>
      <w:proofErr w:type="gramStart"/>
      <w:r w:rsidR="003D66DA" w:rsidRPr="008357D1">
        <w:rPr>
          <w:rFonts w:ascii="標楷體" w:eastAsia="標楷體" w:hAnsi="標楷體" w:cs="Times New Roman"/>
          <w:sz w:val="28"/>
          <w:szCs w:val="28"/>
        </w:rPr>
        <w:t>週轉金貸</w:t>
      </w:r>
      <w:proofErr w:type="gramEnd"/>
      <w:r w:rsidR="003D66DA" w:rsidRPr="008357D1">
        <w:rPr>
          <w:rFonts w:ascii="標楷體" w:eastAsia="標楷體" w:hAnsi="標楷體" w:cs="Times New Roman"/>
          <w:sz w:val="28"/>
          <w:szCs w:val="28"/>
        </w:rPr>
        <w:t xml:space="preserve"> 款，但房屋興建屬自用部分則不包含之。</w:t>
      </w:r>
    </w:p>
    <w:p w:rsidR="003D66DA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8357D1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t>對個人戶建築貸款：係指對從事建築投資之個人所辦 理之購地、興建房屋及週轉金貸款，但房屋興建屬自 用部分則不包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lastRenderedPageBreak/>
        <w:t>含之。</w:t>
      </w:r>
    </w:p>
    <w:p w:rsidR="003D66DA" w:rsidRPr="008357D1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9B59DC" w:rsidRPr="008357D1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E455BF" w:rsidRPr="008357D1" w:rsidRDefault="00E455BF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505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505"/>
      </w:tblGrid>
      <w:tr w:rsidR="00E455BF" w:rsidRPr="008357D1" w:rsidTr="0098506E">
        <w:tc>
          <w:tcPr>
            <w:tcW w:w="8505" w:type="dxa"/>
          </w:tcPr>
          <w:p w:rsidR="00E455BF" w:rsidRPr="008357D1" w:rsidRDefault="00E455BF" w:rsidP="00D16063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：流動準備比率申報錯誤：</w:t>
            </w:r>
          </w:p>
          <w:p w:rsidR="00746F61" w:rsidRPr="008357D1" w:rsidRDefault="00746F61" w:rsidP="003708F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未扣除定期存單已設定質權金額。</w:t>
            </w:r>
          </w:p>
          <w:p w:rsidR="00E455BF" w:rsidRPr="008357D1" w:rsidRDefault="00E455BF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455BF" w:rsidRPr="008357D1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z w:val="28"/>
          <w:szCs w:val="28"/>
        </w:rPr>
      </w:pPr>
      <w:r w:rsidRPr="008357D1">
        <w:rPr>
          <w:rFonts w:ascii="標楷體" w:eastAsia="標楷體" w:hAnsi="標楷體" w:hint="eastAsia"/>
          <w:b/>
          <w:sz w:val="28"/>
          <w:szCs w:val="28"/>
        </w:rPr>
        <w:t>改善</w:t>
      </w: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t>作法</w:t>
      </w:r>
      <w:r w:rsidRPr="008357D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455BF" w:rsidRPr="008357D1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1.參考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法規</w:t>
      </w:r>
      <w:r w:rsidRPr="008357D1">
        <w:rPr>
          <w:rFonts w:ascii="標楷體" w:eastAsia="標楷體" w:hAnsi="標楷體" w:hint="eastAsia"/>
          <w:sz w:val="28"/>
          <w:szCs w:val="28"/>
        </w:rPr>
        <w:t>：</w:t>
      </w:r>
    </w:p>
    <w:p w:rsidR="00E455BF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(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1</w:t>
      </w:r>
      <w:r w:rsidRPr="008357D1">
        <w:rPr>
          <w:rFonts w:ascii="標楷體" w:eastAsia="標楷體" w:hAnsi="標楷體" w:hint="eastAsia"/>
          <w:sz w:val="28"/>
          <w:szCs w:val="28"/>
        </w:rPr>
        <w:t>)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金融機構存款及其他各種負債準備金調整及查核辦法。</w:t>
      </w:r>
    </w:p>
    <w:p w:rsidR="00E455BF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(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2</w:t>
      </w:r>
      <w:r w:rsidRPr="008357D1">
        <w:rPr>
          <w:rFonts w:ascii="標楷體" w:eastAsia="標楷體" w:hAnsi="標楷體" w:hint="eastAsia"/>
          <w:sz w:val="28"/>
          <w:szCs w:val="28"/>
        </w:rPr>
        <w:t>)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金融機構流動性查核要點。</w:t>
      </w:r>
    </w:p>
    <w:p w:rsidR="00E455BF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(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3</w:t>
      </w:r>
      <w:r w:rsidRPr="008357D1">
        <w:rPr>
          <w:rFonts w:ascii="標楷體" w:eastAsia="標楷體" w:hAnsi="標楷體" w:hint="eastAsia"/>
          <w:sz w:val="28"/>
          <w:szCs w:val="28"/>
        </w:rPr>
        <w:t>)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流動準備比率之計算說明與表格。</w:t>
      </w:r>
    </w:p>
    <w:p w:rsidR="00E455BF" w:rsidRPr="008357D1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2.依規定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8357D1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E455BF" w:rsidRPr="001B398E" w:rsidRDefault="00E455BF" w:rsidP="001B398E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3.內部稽核將申報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8357D1">
        <w:rPr>
          <w:rFonts w:ascii="標楷體" w:eastAsia="標楷體" w:hAnsi="標楷體" w:hint="eastAsia"/>
          <w:sz w:val="28"/>
          <w:szCs w:val="28"/>
        </w:rPr>
        <w:t>正確性列為查核重點。</w:t>
      </w:r>
      <w:bookmarkStart w:id="0" w:name="_GoBack"/>
      <w:bookmarkEnd w:id="0"/>
    </w:p>
    <w:sectPr w:rsidR="00E455BF" w:rsidRPr="001B398E" w:rsidSect="00663D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D2" w:rsidRDefault="00846BD2" w:rsidP="00A42FFF">
      <w:r>
        <w:separator/>
      </w:r>
    </w:p>
  </w:endnote>
  <w:endnote w:type="continuationSeparator" w:id="0">
    <w:p w:rsidR="00846BD2" w:rsidRDefault="00846BD2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846BD2" w:rsidRDefault="007342CD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846BD2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4117E8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846BD2" w:rsidRDefault="0084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D2" w:rsidRDefault="00846BD2" w:rsidP="00A42FFF">
      <w:r>
        <w:separator/>
      </w:r>
    </w:p>
  </w:footnote>
  <w:footnote w:type="continuationSeparator" w:id="0">
    <w:p w:rsidR="00846BD2" w:rsidRDefault="00846BD2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410A695B"/>
    <w:multiLevelType w:val="hybridMultilevel"/>
    <w:tmpl w:val="F29E3AF8"/>
    <w:lvl w:ilvl="0" w:tplc="2D0A32B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>
    <w:nsid w:val="424E7F5C"/>
    <w:multiLevelType w:val="hybridMultilevel"/>
    <w:tmpl w:val="5DB203FC"/>
    <w:lvl w:ilvl="0" w:tplc="9F5E6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44E953AE"/>
    <w:multiLevelType w:val="hybridMultilevel"/>
    <w:tmpl w:val="BCF8191C"/>
    <w:lvl w:ilvl="0" w:tplc="F9F00986">
      <w:start w:val="1"/>
      <w:numFmt w:val="decimal"/>
      <w:lvlText w:val="（%1）"/>
      <w:lvlJc w:val="left"/>
      <w:pPr>
        <w:ind w:left="84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4">
    <w:nsid w:val="514E7360"/>
    <w:multiLevelType w:val="hybridMultilevel"/>
    <w:tmpl w:val="4EB84BE2"/>
    <w:lvl w:ilvl="0" w:tplc="DF92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F56D38"/>
    <w:multiLevelType w:val="hybridMultilevel"/>
    <w:tmpl w:val="DBFE4AB6"/>
    <w:lvl w:ilvl="0" w:tplc="2C2E382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6">
    <w:nsid w:val="5B411770"/>
    <w:multiLevelType w:val="hybridMultilevel"/>
    <w:tmpl w:val="61A67522"/>
    <w:lvl w:ilvl="0" w:tplc="6F34B1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5E273BA0"/>
    <w:multiLevelType w:val="hybridMultilevel"/>
    <w:tmpl w:val="1B90E0FE"/>
    <w:lvl w:ilvl="0" w:tplc="25246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6819501C"/>
    <w:multiLevelType w:val="hybridMultilevel"/>
    <w:tmpl w:val="5DDA0912"/>
    <w:lvl w:ilvl="0" w:tplc="060C7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74664479"/>
    <w:multiLevelType w:val="hybridMultilevel"/>
    <w:tmpl w:val="8176FB94"/>
    <w:lvl w:ilvl="0" w:tplc="6B1ED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4929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3AD5"/>
    <w:rsid w:val="00005FCF"/>
    <w:rsid w:val="00011DA0"/>
    <w:rsid w:val="00022A6F"/>
    <w:rsid w:val="000341CF"/>
    <w:rsid w:val="0003582C"/>
    <w:rsid w:val="000375B2"/>
    <w:rsid w:val="00056A0F"/>
    <w:rsid w:val="00062F65"/>
    <w:rsid w:val="000825B8"/>
    <w:rsid w:val="000A3208"/>
    <w:rsid w:val="000B7245"/>
    <w:rsid w:val="000E4016"/>
    <w:rsid w:val="000E483D"/>
    <w:rsid w:val="000F1001"/>
    <w:rsid w:val="000F3058"/>
    <w:rsid w:val="00104718"/>
    <w:rsid w:val="0011694C"/>
    <w:rsid w:val="00116C48"/>
    <w:rsid w:val="0013053A"/>
    <w:rsid w:val="001331AE"/>
    <w:rsid w:val="0014405D"/>
    <w:rsid w:val="00151F80"/>
    <w:rsid w:val="0015502F"/>
    <w:rsid w:val="00156785"/>
    <w:rsid w:val="00182ED2"/>
    <w:rsid w:val="00184845"/>
    <w:rsid w:val="001854B4"/>
    <w:rsid w:val="00185EF7"/>
    <w:rsid w:val="00191882"/>
    <w:rsid w:val="00196166"/>
    <w:rsid w:val="001B214A"/>
    <w:rsid w:val="001B398E"/>
    <w:rsid w:val="001C08D9"/>
    <w:rsid w:val="001C4048"/>
    <w:rsid w:val="001F23E3"/>
    <w:rsid w:val="001F27DA"/>
    <w:rsid w:val="001F7FF5"/>
    <w:rsid w:val="00201517"/>
    <w:rsid w:val="00201E9E"/>
    <w:rsid w:val="002049F0"/>
    <w:rsid w:val="0021592E"/>
    <w:rsid w:val="00217B7D"/>
    <w:rsid w:val="0022063C"/>
    <w:rsid w:val="00231107"/>
    <w:rsid w:val="002738AB"/>
    <w:rsid w:val="00274E06"/>
    <w:rsid w:val="002758F0"/>
    <w:rsid w:val="002A5950"/>
    <w:rsid w:val="002A5B85"/>
    <w:rsid w:val="002B2D99"/>
    <w:rsid w:val="002B7110"/>
    <w:rsid w:val="002D2343"/>
    <w:rsid w:val="002F1F72"/>
    <w:rsid w:val="003010E5"/>
    <w:rsid w:val="00302A09"/>
    <w:rsid w:val="00305064"/>
    <w:rsid w:val="0031570B"/>
    <w:rsid w:val="00315CFC"/>
    <w:rsid w:val="003177E3"/>
    <w:rsid w:val="00331719"/>
    <w:rsid w:val="0033295A"/>
    <w:rsid w:val="00340F09"/>
    <w:rsid w:val="00370864"/>
    <w:rsid w:val="003708FB"/>
    <w:rsid w:val="00375A90"/>
    <w:rsid w:val="003806EC"/>
    <w:rsid w:val="00387865"/>
    <w:rsid w:val="003A6E0E"/>
    <w:rsid w:val="003C6D47"/>
    <w:rsid w:val="003D66DA"/>
    <w:rsid w:val="003E1ECA"/>
    <w:rsid w:val="003F4A29"/>
    <w:rsid w:val="0040089B"/>
    <w:rsid w:val="004117E8"/>
    <w:rsid w:val="0042387E"/>
    <w:rsid w:val="00431CC5"/>
    <w:rsid w:val="00443757"/>
    <w:rsid w:val="0044639D"/>
    <w:rsid w:val="0045186F"/>
    <w:rsid w:val="0046084B"/>
    <w:rsid w:val="00476D42"/>
    <w:rsid w:val="00483217"/>
    <w:rsid w:val="00486559"/>
    <w:rsid w:val="004A2FA1"/>
    <w:rsid w:val="004C340B"/>
    <w:rsid w:val="004D3640"/>
    <w:rsid w:val="004E67EB"/>
    <w:rsid w:val="004F45FA"/>
    <w:rsid w:val="00516F31"/>
    <w:rsid w:val="005212D3"/>
    <w:rsid w:val="00541A8C"/>
    <w:rsid w:val="00552194"/>
    <w:rsid w:val="005801D4"/>
    <w:rsid w:val="00585F2E"/>
    <w:rsid w:val="0059136F"/>
    <w:rsid w:val="00595569"/>
    <w:rsid w:val="005A4389"/>
    <w:rsid w:val="005A446C"/>
    <w:rsid w:val="005C2ED4"/>
    <w:rsid w:val="005C3CCB"/>
    <w:rsid w:val="005F1BFC"/>
    <w:rsid w:val="005F2A6F"/>
    <w:rsid w:val="006013FE"/>
    <w:rsid w:val="00603F53"/>
    <w:rsid w:val="006041CF"/>
    <w:rsid w:val="00625931"/>
    <w:rsid w:val="00640187"/>
    <w:rsid w:val="00663D94"/>
    <w:rsid w:val="00670FBC"/>
    <w:rsid w:val="00674830"/>
    <w:rsid w:val="00676481"/>
    <w:rsid w:val="00690D5D"/>
    <w:rsid w:val="006A0B0A"/>
    <w:rsid w:val="006B20B9"/>
    <w:rsid w:val="006D615D"/>
    <w:rsid w:val="006E7441"/>
    <w:rsid w:val="006F1C27"/>
    <w:rsid w:val="006F3AE2"/>
    <w:rsid w:val="00702F0A"/>
    <w:rsid w:val="00706EEC"/>
    <w:rsid w:val="00711738"/>
    <w:rsid w:val="007118DD"/>
    <w:rsid w:val="00721FA4"/>
    <w:rsid w:val="00726C64"/>
    <w:rsid w:val="00726FA3"/>
    <w:rsid w:val="007342CD"/>
    <w:rsid w:val="007352E4"/>
    <w:rsid w:val="00743C5F"/>
    <w:rsid w:val="00746F61"/>
    <w:rsid w:val="00752E13"/>
    <w:rsid w:val="007701F2"/>
    <w:rsid w:val="00770C71"/>
    <w:rsid w:val="007735AB"/>
    <w:rsid w:val="00785B9F"/>
    <w:rsid w:val="00787153"/>
    <w:rsid w:val="007A5622"/>
    <w:rsid w:val="007B32C9"/>
    <w:rsid w:val="007D5ACA"/>
    <w:rsid w:val="007F08D1"/>
    <w:rsid w:val="007F1BBD"/>
    <w:rsid w:val="008014F3"/>
    <w:rsid w:val="008100B0"/>
    <w:rsid w:val="008166F3"/>
    <w:rsid w:val="008228CB"/>
    <w:rsid w:val="008275F7"/>
    <w:rsid w:val="0083151E"/>
    <w:rsid w:val="008357D1"/>
    <w:rsid w:val="008361CF"/>
    <w:rsid w:val="00837650"/>
    <w:rsid w:val="00846BD2"/>
    <w:rsid w:val="00865634"/>
    <w:rsid w:val="008725A6"/>
    <w:rsid w:val="008741CB"/>
    <w:rsid w:val="00882EF2"/>
    <w:rsid w:val="00885987"/>
    <w:rsid w:val="008911F8"/>
    <w:rsid w:val="008B1467"/>
    <w:rsid w:val="008B239E"/>
    <w:rsid w:val="008C1577"/>
    <w:rsid w:val="008D0AF9"/>
    <w:rsid w:val="008D7E82"/>
    <w:rsid w:val="008F28CA"/>
    <w:rsid w:val="00904829"/>
    <w:rsid w:val="00916238"/>
    <w:rsid w:val="009275C2"/>
    <w:rsid w:val="00933029"/>
    <w:rsid w:val="00933F8B"/>
    <w:rsid w:val="009366A0"/>
    <w:rsid w:val="00943EAA"/>
    <w:rsid w:val="00952EF0"/>
    <w:rsid w:val="00956E25"/>
    <w:rsid w:val="009614F8"/>
    <w:rsid w:val="009622D4"/>
    <w:rsid w:val="0096332E"/>
    <w:rsid w:val="009771FF"/>
    <w:rsid w:val="0098506E"/>
    <w:rsid w:val="009A2949"/>
    <w:rsid w:val="009B59DC"/>
    <w:rsid w:val="009B7E12"/>
    <w:rsid w:val="00A07E46"/>
    <w:rsid w:val="00A1019D"/>
    <w:rsid w:val="00A351A4"/>
    <w:rsid w:val="00A4082E"/>
    <w:rsid w:val="00A41434"/>
    <w:rsid w:val="00A42FFF"/>
    <w:rsid w:val="00A57694"/>
    <w:rsid w:val="00A655EC"/>
    <w:rsid w:val="00A759B1"/>
    <w:rsid w:val="00A83B20"/>
    <w:rsid w:val="00A852E6"/>
    <w:rsid w:val="00A87355"/>
    <w:rsid w:val="00A9418D"/>
    <w:rsid w:val="00AA0582"/>
    <w:rsid w:val="00AA4698"/>
    <w:rsid w:val="00AC5C74"/>
    <w:rsid w:val="00AC653B"/>
    <w:rsid w:val="00AD181A"/>
    <w:rsid w:val="00AD2AB9"/>
    <w:rsid w:val="00AE5701"/>
    <w:rsid w:val="00AE6686"/>
    <w:rsid w:val="00B07DE9"/>
    <w:rsid w:val="00B151FB"/>
    <w:rsid w:val="00B24D0A"/>
    <w:rsid w:val="00B272DE"/>
    <w:rsid w:val="00B3116A"/>
    <w:rsid w:val="00B341B9"/>
    <w:rsid w:val="00B36A56"/>
    <w:rsid w:val="00B456C6"/>
    <w:rsid w:val="00B46035"/>
    <w:rsid w:val="00B52415"/>
    <w:rsid w:val="00B61C83"/>
    <w:rsid w:val="00B66CFA"/>
    <w:rsid w:val="00B77BBC"/>
    <w:rsid w:val="00B82C6C"/>
    <w:rsid w:val="00B8680D"/>
    <w:rsid w:val="00B91699"/>
    <w:rsid w:val="00BA12C5"/>
    <w:rsid w:val="00BA45F7"/>
    <w:rsid w:val="00BA6A2A"/>
    <w:rsid w:val="00BB4E35"/>
    <w:rsid w:val="00BC4476"/>
    <w:rsid w:val="00BD1B6C"/>
    <w:rsid w:val="00BE4E19"/>
    <w:rsid w:val="00BE7BE6"/>
    <w:rsid w:val="00BF30A9"/>
    <w:rsid w:val="00BF428E"/>
    <w:rsid w:val="00BF7A68"/>
    <w:rsid w:val="00C03ECB"/>
    <w:rsid w:val="00C13B18"/>
    <w:rsid w:val="00C223B6"/>
    <w:rsid w:val="00C24610"/>
    <w:rsid w:val="00C50451"/>
    <w:rsid w:val="00C638D0"/>
    <w:rsid w:val="00C71F97"/>
    <w:rsid w:val="00C803CE"/>
    <w:rsid w:val="00C96072"/>
    <w:rsid w:val="00CC2DC3"/>
    <w:rsid w:val="00CD7949"/>
    <w:rsid w:val="00CE0EE8"/>
    <w:rsid w:val="00D16063"/>
    <w:rsid w:val="00D20877"/>
    <w:rsid w:val="00D31BA8"/>
    <w:rsid w:val="00D363B1"/>
    <w:rsid w:val="00D46C99"/>
    <w:rsid w:val="00D55EFD"/>
    <w:rsid w:val="00D67677"/>
    <w:rsid w:val="00D858B0"/>
    <w:rsid w:val="00D972FB"/>
    <w:rsid w:val="00DA6115"/>
    <w:rsid w:val="00DB0876"/>
    <w:rsid w:val="00DC13BB"/>
    <w:rsid w:val="00DD23AA"/>
    <w:rsid w:val="00DD58B9"/>
    <w:rsid w:val="00DE0D94"/>
    <w:rsid w:val="00DE59D9"/>
    <w:rsid w:val="00DF77B6"/>
    <w:rsid w:val="00E04711"/>
    <w:rsid w:val="00E165AF"/>
    <w:rsid w:val="00E24824"/>
    <w:rsid w:val="00E455BF"/>
    <w:rsid w:val="00E45FBB"/>
    <w:rsid w:val="00E46306"/>
    <w:rsid w:val="00E545BD"/>
    <w:rsid w:val="00E620AC"/>
    <w:rsid w:val="00E67EDB"/>
    <w:rsid w:val="00E84FC6"/>
    <w:rsid w:val="00E920BF"/>
    <w:rsid w:val="00EA261D"/>
    <w:rsid w:val="00ED4A59"/>
    <w:rsid w:val="00ED6091"/>
    <w:rsid w:val="00EE4A65"/>
    <w:rsid w:val="00EE6A92"/>
    <w:rsid w:val="00F02F5E"/>
    <w:rsid w:val="00F07392"/>
    <w:rsid w:val="00F15E89"/>
    <w:rsid w:val="00F16DEF"/>
    <w:rsid w:val="00F30010"/>
    <w:rsid w:val="00F33DBC"/>
    <w:rsid w:val="00F415C2"/>
    <w:rsid w:val="00F6254A"/>
    <w:rsid w:val="00F63CF5"/>
    <w:rsid w:val="00F77C00"/>
    <w:rsid w:val="00F80170"/>
    <w:rsid w:val="00FB4DF7"/>
    <w:rsid w:val="00FC0492"/>
    <w:rsid w:val="00FD6F29"/>
    <w:rsid w:val="00FF0B20"/>
    <w:rsid w:val="00FF178F"/>
    <w:rsid w:val="00FF439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C284B-C163-493C-91C0-3A852688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265</Words>
  <Characters>1514</Characters>
  <Application>Microsoft Office Word</Application>
  <DocSecurity>0</DocSecurity>
  <Lines>12</Lines>
  <Paragraphs>3</Paragraphs>
  <ScaleCrop>false</ScaleCrop>
  <Company>CDIC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c279</cp:lastModifiedBy>
  <cp:revision>6</cp:revision>
  <cp:lastPrinted>2020-02-03T03:21:00Z</cp:lastPrinted>
  <dcterms:created xsi:type="dcterms:W3CDTF">2020-02-03T03:21:00Z</dcterms:created>
  <dcterms:modified xsi:type="dcterms:W3CDTF">2020-03-10T03:40:00Z</dcterms:modified>
</cp:coreProperties>
</file>