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8357D1" w:rsidRDefault="004E67EB" w:rsidP="009B7E12">
      <w:pPr>
        <w:spacing w:line="460" w:lineRule="exact"/>
        <w:ind w:left="1695" w:hanging="1695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8357D1">
        <w:rPr>
          <w:rFonts w:ascii="標楷體" w:eastAsia="標楷體" w:hAnsi="標楷體"/>
          <w:b/>
          <w:sz w:val="32"/>
          <w:szCs w:val="32"/>
        </w:rPr>
        <w:t>風險指標資料</w:t>
      </w:r>
      <w:r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查核缺失態樣</w:t>
      </w:r>
      <w:r w:rsidR="00BC4476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（10</w:t>
      </w:r>
      <w:r w:rsidR="001F23E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8</w:t>
      </w:r>
      <w:r w:rsidR="00BC4476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</w:t>
      </w:r>
      <w:r w:rsidR="001F23E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上</w:t>
      </w:r>
      <w:r w:rsidR="002D2343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半年</w:t>
      </w:r>
      <w:r w:rsidR="00BC4476"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BC4476" w:rsidRPr="008357D1" w:rsidRDefault="00BC4476" w:rsidP="009B7E12">
      <w:pPr>
        <w:ind w:left="1695" w:hanging="1695"/>
        <w:jc w:val="center"/>
        <w:rPr>
          <w:rFonts w:ascii="標楷體" w:eastAsia="標楷體" w:hAnsi="標楷體"/>
          <w:b/>
          <w:sz w:val="32"/>
          <w:szCs w:val="32"/>
        </w:rPr>
      </w:pPr>
      <w:r w:rsidRPr="008357D1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金融機構類別：農</w:t>
      </w:r>
      <w:r w:rsidRPr="008357D1">
        <w:rPr>
          <w:rFonts w:ascii="標楷體" w:eastAsia="標楷體" w:hAnsi="標楷體" w:hint="eastAsia"/>
          <w:b/>
          <w:sz w:val="32"/>
          <w:szCs w:val="32"/>
        </w:rPr>
        <w:t>會漁會信用部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76D42" w:rsidRPr="008357D1" w:rsidTr="00476D42">
        <w:trPr>
          <w:trHeight w:val="2214"/>
        </w:trPr>
        <w:tc>
          <w:tcPr>
            <w:tcW w:w="8372" w:type="dxa"/>
          </w:tcPr>
          <w:p w:rsidR="004C340B" w:rsidRPr="008357D1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91882" w:rsidRPr="008357D1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1B214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逾期</w:t>
            </w:r>
            <w:r w:rsidR="002A5B8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催收</w:t>
            </w:r>
            <w:r w:rsidR="001B214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戶及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</w:t>
            </w:r>
            <w:r w:rsidR="001B214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訴訟</w:t>
            </w:r>
            <w:r w:rsidR="00D972F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或火災保險等相關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 w:rsidR="002A5B8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漏未列入評估或分類錯誤。</w:t>
            </w:r>
            <w:r w:rsidR="00D972F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87865" w:rsidRPr="008357D1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對還本</w:t>
            </w:r>
            <w:proofErr w:type="gramStart"/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繳息有欠</w:t>
            </w:r>
            <w:proofErr w:type="gramEnd"/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正常放款</w:t>
            </w:r>
            <w:r w:rsidR="002F1F7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及其</w:t>
            </w:r>
            <w:r w:rsidR="00387865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應收利息，漏未列入評估或分類錯誤。</w:t>
            </w:r>
            <w:r w:rsidR="00D972F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455BF" w:rsidRPr="008357D1" w:rsidRDefault="00E455BF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D858B0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供銷部之應收款</w:t>
            </w:r>
            <w:proofErr w:type="gramStart"/>
            <w:r w:rsidR="00D858B0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項誤列</w:t>
            </w:r>
            <w:proofErr w:type="gramEnd"/>
            <w:r w:rsidR="00D858B0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於應予評估其他資產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。 </w:t>
            </w:r>
          </w:p>
          <w:p w:rsidR="00E455BF" w:rsidRPr="008357D1" w:rsidRDefault="00E455BF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4.對轉列催收款項案件逾清償期2年，經積極</w:t>
            </w:r>
            <w:proofErr w:type="gramStart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催理仍</w:t>
            </w:r>
            <w:proofErr w:type="gramEnd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未收回者，未扣除估計可收回部分後轉銷呆帳。</w:t>
            </w:r>
          </w:p>
          <w:p w:rsidR="00BE4E19" w:rsidRPr="008357D1" w:rsidRDefault="00BE4E19" w:rsidP="00D858B0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7EB" w:rsidRPr="008357D1" w:rsidRDefault="004E67E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8357D1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8357D1">
        <w:rPr>
          <w:rFonts w:ascii="標楷體" w:eastAsia="標楷體" w:hAnsi="標楷體" w:cs="Times New Roman"/>
          <w:sz w:val="28"/>
          <w:szCs w:val="28"/>
        </w:rPr>
        <w:t>農會</w:t>
      </w:r>
      <w:r w:rsidR="004C340B" w:rsidRPr="008357D1">
        <w:rPr>
          <w:rFonts w:ascii="標楷體" w:eastAsia="標楷體" w:hAnsi="標楷體"/>
          <w:sz w:val="28"/>
          <w:szCs w:val="28"/>
        </w:rPr>
        <w:t>漁會</w:t>
      </w:r>
      <w:r w:rsidR="004C340B" w:rsidRPr="008357D1">
        <w:rPr>
          <w:rFonts w:ascii="標楷體" w:eastAsia="標楷體" w:hAnsi="標楷體" w:cs="Times New Roman"/>
          <w:sz w:val="28"/>
          <w:szCs w:val="28"/>
        </w:rPr>
        <w:t>信用部資產評估損失準備提列及逾期放款催收款呆帳處理辦法。</w:t>
      </w:r>
    </w:p>
    <w:p w:rsidR="004C340B" w:rsidRPr="008357D1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農會財務處理辦法第92條：「資產之評價依下列規定核計：二、</w:t>
      </w:r>
      <w:r w:rsidR="004C340B" w:rsidRPr="008357D1">
        <w:rPr>
          <w:rFonts w:ascii="標楷體" w:eastAsia="標楷體" w:hAnsi="標楷體" w:hint="eastAsia"/>
          <w:sz w:val="28"/>
          <w:szCs w:val="28"/>
        </w:rPr>
        <w:t>有價證券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、長期投資、存貨、承受擔保品及其他資產以成本為基準，成本高於時價時以時價為基準」。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E4E19" w:rsidRPr="008357D1" w:rsidRDefault="00BE4E19" w:rsidP="00D1606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72"/>
      </w:tblGrid>
      <w:tr w:rsidR="00431CC5" w:rsidRPr="008357D1" w:rsidTr="003177E3">
        <w:trPr>
          <w:trHeight w:val="1014"/>
        </w:trPr>
        <w:tc>
          <w:tcPr>
            <w:tcW w:w="8372" w:type="dxa"/>
          </w:tcPr>
          <w:p w:rsidR="004C340B" w:rsidRPr="008357D1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FC049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FC049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4C340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D66DA" w:rsidRPr="008357D1" w:rsidRDefault="002758F0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.對擔保品屬性不符規定（</w:t>
            </w:r>
            <w:r w:rsidR="000F100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營業處所、倉庫、空地</w:t>
            </w:r>
            <w:r w:rsidR="00A07E46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、廠房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、餘屋</w:t>
            </w:r>
            <w:r w:rsidR="000F100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或出租營業使用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="00E165AF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19188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非屬住宅用不動產擔保放款（含應收利息，風險權數100%），誤列為住宅用不動產擔保放款（風險權數50%）。</w:t>
            </w:r>
          </w:p>
          <w:p w:rsidR="00846BD2" w:rsidRPr="008357D1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EE6A9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proofErr w:type="gramStart"/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擔保品屬住宅</w:t>
            </w:r>
            <w:proofErr w:type="gramEnd"/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用不動產擔保放款（風險權數50%），誤列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為</w:t>
            </w:r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一般放款（風險權數100%）或移送農業信用保證</w:t>
            </w:r>
            <w:r w:rsidR="00846BD2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基金保證放款（風險權數20%）。</w:t>
            </w:r>
          </w:p>
          <w:p w:rsidR="00846BD2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3.屬逾期放款（風險權數100％），誤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為住宅用不動產擔保放款（風險權數50％）。</w:t>
            </w:r>
          </w:p>
          <w:p w:rsidR="00726C64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726C64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對移送農業信用保證基金保證之放款(含應收利息)，全額以風險權數20%計算，未將不受保證之成數改以一般放款之風險權數100%計算</w:t>
            </w:r>
            <w:r w:rsidR="00BD1B6C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，或保證成數建檔錯誤，致風險權數適用錯誤</w:t>
            </w:r>
            <w:r w:rsidR="00726C64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0F1001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3D66D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0F100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對未移送農業信用保證基金保證之放款（含應收利息，風險權數100%），誤列為移送農業信用保證基金保證之放款（風險權數20%）。</w:t>
            </w:r>
          </w:p>
          <w:p w:rsidR="004F45FA" w:rsidRPr="008357D1" w:rsidRDefault="00846BD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AD181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屬農業信用保證基金保證之債權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(風險權數20%)，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誤列為住宅用不動產擔保放款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(風險權數50%)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其他資產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或無擔保放款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="004F45F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100%)。</w:t>
            </w:r>
          </w:p>
          <w:p w:rsidR="003D66DA" w:rsidRPr="008357D1" w:rsidRDefault="00846BD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7.</w:t>
            </w:r>
            <w:r w:rsidR="00AD181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可能遭受損失未列入特定損失，並自合格淨值及風險性資產總額扣除。</w:t>
            </w:r>
            <w:r w:rsidR="00D972FB" w:rsidRPr="008357D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846BD2" w:rsidRPr="008357D1" w:rsidRDefault="00846BD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746F61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綜合存款透支（風險權數100％），誤列為一般放款-擔保-存單質借（風險權數0％）。</w:t>
            </w:r>
          </w:p>
          <w:p w:rsidR="003177E3" w:rsidRPr="008357D1" w:rsidRDefault="003177E3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8357D1" w:rsidRDefault="00431CC5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8357D1" w:rsidRDefault="00BF428E" w:rsidP="00D16063">
      <w:pPr>
        <w:spacing w:line="460" w:lineRule="exact"/>
        <w:ind w:leftChars="59" w:left="561" w:hanging="419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C340B" w:rsidRPr="008357D1">
        <w:rPr>
          <w:rFonts w:ascii="標楷體" w:eastAsia="標楷體" w:hAnsi="標楷體" w:cs="Times New Roman" w:hint="eastAsia"/>
          <w:sz w:val="28"/>
          <w:szCs w:val="28"/>
        </w:rPr>
        <w:t>農會漁會信用部淨值占風險性資產比率管理辦法。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4C340B" w:rsidRPr="008357D1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431CC5" w:rsidRPr="008357D1" w:rsidRDefault="00431CC5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7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344"/>
      </w:tblGrid>
      <w:tr w:rsidR="00787153" w:rsidRPr="008357D1" w:rsidTr="00787153">
        <w:tc>
          <w:tcPr>
            <w:tcW w:w="8344" w:type="dxa"/>
          </w:tcPr>
          <w:p w:rsidR="00787153" w:rsidRPr="008357D1" w:rsidRDefault="00787153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191882" w:rsidRPr="008357D1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1.未將</w:t>
            </w:r>
            <w:r w:rsidR="00ED4A59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建築業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所辦理之購地</w:t>
            </w:r>
            <w:r w:rsidR="00A07E46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、興建房屋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及週轉金貸款列入申報。</w:t>
            </w:r>
            <w:r w:rsidR="003D66D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F1001" w:rsidRPr="008357D1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2.未將從事建築投資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之個人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ED4A59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購地及</w:t>
            </w: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3D66DA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166F3" w:rsidRPr="008357D1" w:rsidRDefault="00A07E46" w:rsidP="008166F3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3.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8166F3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非從事建築投資之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="00D46C99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8166F3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="002738AB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8166F3"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166F3" w:rsidRPr="00D46C99" w:rsidRDefault="008166F3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87153" w:rsidRPr="008357D1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787153" w:rsidRPr="008357D1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3D66DA" w:rsidRPr="008357D1" w:rsidRDefault="003D66DA" w:rsidP="00D16063">
      <w:pPr>
        <w:spacing w:line="460" w:lineRule="exact"/>
        <w:ind w:leftChars="177" w:left="425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行政院農業委員會106年8月28日</w:t>
      </w:r>
      <w:proofErr w:type="gramStart"/>
      <w:r w:rsidRPr="008357D1">
        <w:rPr>
          <w:rFonts w:ascii="標楷體" w:eastAsia="標楷體" w:hAnsi="標楷體" w:cs="Times New Roman" w:hint="eastAsia"/>
          <w:sz w:val="28"/>
          <w:szCs w:val="28"/>
        </w:rPr>
        <w:t>農授金</w:t>
      </w:r>
      <w:proofErr w:type="gramEnd"/>
      <w:r w:rsidRPr="008357D1">
        <w:rPr>
          <w:rFonts w:ascii="標楷體" w:eastAsia="標楷體" w:hAnsi="標楷體" w:cs="Times New Roman" w:hint="eastAsia"/>
          <w:sz w:val="28"/>
          <w:szCs w:val="28"/>
        </w:rPr>
        <w:t>字第1065074401號函修正</w:t>
      </w:r>
      <w:r w:rsidRPr="008357D1">
        <w:rPr>
          <w:rFonts w:ascii="標楷體" w:eastAsia="標楷體" w:hAnsi="標楷體" w:cs="Times New Roman"/>
          <w:sz w:val="28"/>
          <w:szCs w:val="28"/>
        </w:rPr>
        <w:t>「農漁會信用部建築貸款管控措施（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8357D1">
        <w:rPr>
          <w:rFonts w:ascii="標楷體" w:eastAsia="標楷體" w:hAnsi="標楷體" w:cs="Times New Roman"/>
          <w:sz w:val="28"/>
          <w:szCs w:val="28"/>
        </w:rPr>
        <w:t>問與答）」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，建築貸款範圍如下:</w:t>
      </w:r>
    </w:p>
    <w:p w:rsidR="003D66DA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8357D1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t>建築業貸款：係指對以房屋興建投資為主要業務之企業承做之購地、興建房屋及週轉金貸款，但房屋興建 屬自用部分則不包含之。</w:t>
      </w:r>
    </w:p>
    <w:p w:rsidR="003D66DA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8357D1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t>對其他企業建築貸款：係指對建築業以外之企業因承做房屋興建投資所辦理之購地、興建房屋及</w:t>
      </w:r>
      <w:proofErr w:type="gramStart"/>
      <w:r w:rsidR="003D66DA" w:rsidRPr="008357D1">
        <w:rPr>
          <w:rFonts w:ascii="標楷體" w:eastAsia="標楷體" w:hAnsi="標楷體" w:cs="Times New Roman"/>
          <w:sz w:val="28"/>
          <w:szCs w:val="28"/>
        </w:rPr>
        <w:t>週轉金貸</w:t>
      </w:r>
      <w:proofErr w:type="gramEnd"/>
      <w:r w:rsidR="003D66DA" w:rsidRPr="008357D1">
        <w:rPr>
          <w:rFonts w:ascii="標楷體" w:eastAsia="標楷體" w:hAnsi="標楷體" w:cs="Times New Roman"/>
          <w:sz w:val="28"/>
          <w:szCs w:val="28"/>
        </w:rPr>
        <w:t xml:space="preserve"> 款，但房屋興建屬自用部分則不包含之。</w:t>
      </w:r>
    </w:p>
    <w:p w:rsidR="003D66DA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8357D1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8357D1">
        <w:rPr>
          <w:rFonts w:ascii="標楷體" w:eastAsia="標楷體" w:hAnsi="標楷體" w:cs="Times New Roman"/>
          <w:sz w:val="28"/>
          <w:szCs w:val="28"/>
        </w:rPr>
        <w:t>對個人戶建築貸款：係指對從事建築投資之個人所辦 理之購地、興建房屋及週轉金貸款，但房屋興建屬自 用部分則不包含之。</w:t>
      </w:r>
    </w:p>
    <w:p w:rsidR="003D66DA" w:rsidRPr="008357D1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9B59DC" w:rsidRPr="008357D1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8357D1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E455BF" w:rsidRPr="008357D1" w:rsidRDefault="00E455BF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505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505"/>
      </w:tblGrid>
      <w:tr w:rsidR="00E455BF" w:rsidRPr="008357D1" w:rsidTr="0098506E">
        <w:tc>
          <w:tcPr>
            <w:tcW w:w="8505" w:type="dxa"/>
          </w:tcPr>
          <w:p w:rsidR="00E455BF" w:rsidRPr="008357D1" w:rsidRDefault="00E455BF" w:rsidP="00D16063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態樣四：流動準備比率申報錯誤：</w:t>
            </w:r>
          </w:p>
          <w:p w:rsidR="00746F61" w:rsidRPr="008357D1" w:rsidRDefault="00746F61" w:rsidP="003708F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57D1">
              <w:rPr>
                <w:rFonts w:ascii="標楷體" w:eastAsia="標楷體" w:hAnsi="標楷體" w:hint="eastAsia"/>
                <w:b/>
                <w:sz w:val="28"/>
                <w:szCs w:val="28"/>
              </w:rPr>
              <w:t>未扣除定期存單已設定質權金額。</w:t>
            </w:r>
          </w:p>
          <w:p w:rsidR="00E455BF" w:rsidRPr="008357D1" w:rsidRDefault="00E455BF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455BF" w:rsidRPr="008357D1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z w:val="28"/>
          <w:szCs w:val="28"/>
        </w:rPr>
      </w:pPr>
      <w:r w:rsidRPr="008357D1">
        <w:rPr>
          <w:rFonts w:ascii="標楷體" w:eastAsia="標楷體" w:hAnsi="標楷體" w:hint="eastAsia"/>
          <w:b/>
          <w:sz w:val="28"/>
          <w:szCs w:val="28"/>
        </w:rPr>
        <w:t>改善</w:t>
      </w:r>
      <w:r w:rsidRPr="008357D1">
        <w:rPr>
          <w:rFonts w:ascii="標楷體" w:eastAsia="標楷體" w:hAnsi="標楷體" w:cs="Times New Roman" w:hint="eastAsia"/>
          <w:b/>
          <w:sz w:val="28"/>
          <w:szCs w:val="28"/>
        </w:rPr>
        <w:t>作法</w:t>
      </w:r>
      <w:r w:rsidRPr="008357D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455BF" w:rsidRPr="008357D1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1.參考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法規</w:t>
      </w:r>
      <w:r w:rsidRPr="008357D1">
        <w:rPr>
          <w:rFonts w:ascii="標楷體" w:eastAsia="標楷體" w:hAnsi="標楷體" w:hint="eastAsia"/>
          <w:sz w:val="28"/>
          <w:szCs w:val="28"/>
        </w:rPr>
        <w:t>：</w:t>
      </w:r>
    </w:p>
    <w:p w:rsidR="00E455BF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(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1</w:t>
      </w:r>
      <w:r w:rsidRPr="008357D1">
        <w:rPr>
          <w:rFonts w:ascii="標楷體" w:eastAsia="標楷體" w:hAnsi="標楷體" w:hint="eastAsia"/>
          <w:sz w:val="28"/>
          <w:szCs w:val="28"/>
        </w:rPr>
        <w:t>)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金融機構存款及其他各種負債準備金調整及查核辦法。</w:t>
      </w:r>
    </w:p>
    <w:p w:rsidR="00E455BF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(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2</w:t>
      </w:r>
      <w:r w:rsidRPr="008357D1">
        <w:rPr>
          <w:rFonts w:ascii="標楷體" w:eastAsia="標楷體" w:hAnsi="標楷體" w:hint="eastAsia"/>
          <w:sz w:val="28"/>
          <w:szCs w:val="28"/>
        </w:rPr>
        <w:t>)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金融機構流動性查核要點。</w:t>
      </w:r>
    </w:p>
    <w:p w:rsidR="00E455BF" w:rsidRPr="008357D1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(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3</w:t>
      </w:r>
      <w:r w:rsidRPr="008357D1">
        <w:rPr>
          <w:rFonts w:ascii="標楷體" w:eastAsia="標楷體" w:hAnsi="標楷體" w:hint="eastAsia"/>
          <w:sz w:val="28"/>
          <w:szCs w:val="28"/>
        </w:rPr>
        <w:t>)</w:t>
      </w:r>
      <w:r w:rsidR="00E455BF" w:rsidRPr="008357D1">
        <w:rPr>
          <w:rFonts w:ascii="標楷體" w:eastAsia="標楷體" w:hAnsi="標楷體" w:hint="eastAsia"/>
          <w:sz w:val="28"/>
          <w:szCs w:val="28"/>
        </w:rPr>
        <w:t>流動準備比率之計算說明與表格。</w:t>
      </w:r>
    </w:p>
    <w:p w:rsidR="00E455BF" w:rsidRPr="008357D1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2.依規定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8357D1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E455BF" w:rsidRPr="001B398E" w:rsidRDefault="00E455BF" w:rsidP="001B398E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8357D1">
        <w:rPr>
          <w:rFonts w:ascii="標楷體" w:eastAsia="標楷體" w:hAnsi="標楷體" w:hint="eastAsia"/>
          <w:sz w:val="28"/>
          <w:szCs w:val="28"/>
        </w:rPr>
        <w:t>3.內部稽核將申報</w:t>
      </w:r>
      <w:r w:rsidRPr="008357D1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8357D1">
        <w:rPr>
          <w:rFonts w:ascii="標楷體" w:eastAsia="標楷體" w:hAnsi="標楷體" w:hint="eastAsia"/>
          <w:sz w:val="28"/>
          <w:szCs w:val="28"/>
        </w:rPr>
        <w:t>正確性列為查核重點。</w:t>
      </w:r>
      <w:bookmarkStart w:id="0" w:name="_GoBack"/>
      <w:bookmarkEnd w:id="0"/>
    </w:p>
    <w:sectPr w:rsidR="00E455BF" w:rsidRPr="001B398E" w:rsidSect="000B72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D2" w:rsidRDefault="00846BD2" w:rsidP="00A42FFF">
      <w:r>
        <w:separator/>
      </w:r>
    </w:p>
  </w:endnote>
  <w:endnote w:type="continuationSeparator" w:id="0">
    <w:p w:rsidR="00846BD2" w:rsidRDefault="00846BD2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846BD2" w:rsidRDefault="00C803CE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846BD2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1F23E3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46BD2" w:rsidRDefault="00846B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D2" w:rsidRDefault="00846BD2" w:rsidP="00A42FFF">
      <w:r>
        <w:separator/>
      </w:r>
    </w:p>
  </w:footnote>
  <w:footnote w:type="continuationSeparator" w:id="0">
    <w:p w:rsidR="00846BD2" w:rsidRDefault="00846BD2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410A695B"/>
    <w:multiLevelType w:val="hybridMultilevel"/>
    <w:tmpl w:val="F29E3AF8"/>
    <w:lvl w:ilvl="0" w:tplc="2D0A32B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>
    <w:nsid w:val="424E7F5C"/>
    <w:multiLevelType w:val="hybridMultilevel"/>
    <w:tmpl w:val="5DB203FC"/>
    <w:lvl w:ilvl="0" w:tplc="9F5E6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44E953AE"/>
    <w:multiLevelType w:val="hybridMultilevel"/>
    <w:tmpl w:val="BCF8191C"/>
    <w:lvl w:ilvl="0" w:tplc="F9F00986">
      <w:start w:val="1"/>
      <w:numFmt w:val="decimal"/>
      <w:lvlText w:val="（%1）"/>
      <w:lvlJc w:val="left"/>
      <w:pPr>
        <w:ind w:left="84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4">
    <w:nsid w:val="514E7360"/>
    <w:multiLevelType w:val="hybridMultilevel"/>
    <w:tmpl w:val="4EB84BE2"/>
    <w:lvl w:ilvl="0" w:tplc="DF92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F56D38"/>
    <w:multiLevelType w:val="hybridMultilevel"/>
    <w:tmpl w:val="DBFE4AB6"/>
    <w:lvl w:ilvl="0" w:tplc="2C2E382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6">
    <w:nsid w:val="5B411770"/>
    <w:multiLevelType w:val="hybridMultilevel"/>
    <w:tmpl w:val="61A67522"/>
    <w:lvl w:ilvl="0" w:tplc="6F34B1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5E273BA0"/>
    <w:multiLevelType w:val="hybridMultilevel"/>
    <w:tmpl w:val="1B90E0FE"/>
    <w:lvl w:ilvl="0" w:tplc="25246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6819501C"/>
    <w:multiLevelType w:val="hybridMultilevel"/>
    <w:tmpl w:val="5DDA0912"/>
    <w:lvl w:ilvl="0" w:tplc="060C7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74664479"/>
    <w:multiLevelType w:val="hybridMultilevel"/>
    <w:tmpl w:val="8176FB94"/>
    <w:lvl w:ilvl="0" w:tplc="6B1ED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8545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3AD5"/>
    <w:rsid w:val="00005FCF"/>
    <w:rsid w:val="00011DA0"/>
    <w:rsid w:val="00022A6F"/>
    <w:rsid w:val="000341CF"/>
    <w:rsid w:val="0003582C"/>
    <w:rsid w:val="000375B2"/>
    <w:rsid w:val="00056A0F"/>
    <w:rsid w:val="00062F65"/>
    <w:rsid w:val="000825B8"/>
    <w:rsid w:val="000A3208"/>
    <w:rsid w:val="000B7245"/>
    <w:rsid w:val="000E4016"/>
    <w:rsid w:val="000E483D"/>
    <w:rsid w:val="000F1001"/>
    <w:rsid w:val="000F3058"/>
    <w:rsid w:val="00104718"/>
    <w:rsid w:val="0011694C"/>
    <w:rsid w:val="00116C48"/>
    <w:rsid w:val="0013053A"/>
    <w:rsid w:val="001331AE"/>
    <w:rsid w:val="0014405D"/>
    <w:rsid w:val="00151F80"/>
    <w:rsid w:val="0015502F"/>
    <w:rsid w:val="00156785"/>
    <w:rsid w:val="00182ED2"/>
    <w:rsid w:val="00184845"/>
    <w:rsid w:val="001854B4"/>
    <w:rsid w:val="00185EF7"/>
    <w:rsid w:val="00191882"/>
    <w:rsid w:val="00196166"/>
    <w:rsid w:val="001B214A"/>
    <w:rsid w:val="001B398E"/>
    <w:rsid w:val="001C08D9"/>
    <w:rsid w:val="001C4048"/>
    <w:rsid w:val="001F23E3"/>
    <w:rsid w:val="001F27DA"/>
    <w:rsid w:val="001F7FF5"/>
    <w:rsid w:val="00201517"/>
    <w:rsid w:val="00201E9E"/>
    <w:rsid w:val="002049F0"/>
    <w:rsid w:val="0021592E"/>
    <w:rsid w:val="00217B7D"/>
    <w:rsid w:val="0022063C"/>
    <w:rsid w:val="00231107"/>
    <w:rsid w:val="002738AB"/>
    <w:rsid w:val="00274E06"/>
    <w:rsid w:val="002758F0"/>
    <w:rsid w:val="002A5950"/>
    <w:rsid w:val="002A5B85"/>
    <w:rsid w:val="002B2D99"/>
    <w:rsid w:val="002D2343"/>
    <w:rsid w:val="002F1F72"/>
    <w:rsid w:val="003010E5"/>
    <w:rsid w:val="00302A09"/>
    <w:rsid w:val="00305064"/>
    <w:rsid w:val="0031570B"/>
    <w:rsid w:val="00315CFC"/>
    <w:rsid w:val="003177E3"/>
    <w:rsid w:val="00331719"/>
    <w:rsid w:val="0033295A"/>
    <w:rsid w:val="00370864"/>
    <w:rsid w:val="003708FB"/>
    <w:rsid w:val="00375A90"/>
    <w:rsid w:val="003806EC"/>
    <w:rsid w:val="00387865"/>
    <w:rsid w:val="003A6E0E"/>
    <w:rsid w:val="003C6D47"/>
    <w:rsid w:val="003D66DA"/>
    <w:rsid w:val="003E1ECA"/>
    <w:rsid w:val="003F4A29"/>
    <w:rsid w:val="0042387E"/>
    <w:rsid w:val="00431CC5"/>
    <w:rsid w:val="00443757"/>
    <w:rsid w:val="0044639D"/>
    <w:rsid w:val="0045186F"/>
    <w:rsid w:val="0046084B"/>
    <w:rsid w:val="00476D42"/>
    <w:rsid w:val="00483217"/>
    <w:rsid w:val="00486559"/>
    <w:rsid w:val="004A2FA1"/>
    <w:rsid w:val="004C340B"/>
    <w:rsid w:val="004D3640"/>
    <w:rsid w:val="004E67EB"/>
    <w:rsid w:val="004F45FA"/>
    <w:rsid w:val="00516F31"/>
    <w:rsid w:val="005212D3"/>
    <w:rsid w:val="00541A8C"/>
    <w:rsid w:val="00552194"/>
    <w:rsid w:val="005801D4"/>
    <w:rsid w:val="00585F2E"/>
    <w:rsid w:val="0059136F"/>
    <w:rsid w:val="00595569"/>
    <w:rsid w:val="005A4389"/>
    <w:rsid w:val="005A446C"/>
    <w:rsid w:val="005C2ED4"/>
    <w:rsid w:val="005C3CCB"/>
    <w:rsid w:val="005F1BFC"/>
    <w:rsid w:val="005F2A6F"/>
    <w:rsid w:val="006013FE"/>
    <w:rsid w:val="00603F53"/>
    <w:rsid w:val="006041CF"/>
    <w:rsid w:val="00625931"/>
    <w:rsid w:val="00640187"/>
    <w:rsid w:val="00670FBC"/>
    <w:rsid w:val="00674830"/>
    <w:rsid w:val="00676481"/>
    <w:rsid w:val="00690D5D"/>
    <w:rsid w:val="006A0B0A"/>
    <w:rsid w:val="006B20B9"/>
    <w:rsid w:val="006D615D"/>
    <w:rsid w:val="006F3AE2"/>
    <w:rsid w:val="00702F0A"/>
    <w:rsid w:val="00706EEC"/>
    <w:rsid w:val="00711738"/>
    <w:rsid w:val="007118DD"/>
    <w:rsid w:val="00721FA4"/>
    <w:rsid w:val="00726C64"/>
    <w:rsid w:val="00726FA3"/>
    <w:rsid w:val="007352E4"/>
    <w:rsid w:val="00743C5F"/>
    <w:rsid w:val="00746F61"/>
    <w:rsid w:val="00752E13"/>
    <w:rsid w:val="007701F2"/>
    <w:rsid w:val="00770C71"/>
    <w:rsid w:val="007735AB"/>
    <w:rsid w:val="00785B9F"/>
    <w:rsid w:val="00787153"/>
    <w:rsid w:val="007A5622"/>
    <w:rsid w:val="007B32C9"/>
    <w:rsid w:val="007D5ACA"/>
    <w:rsid w:val="007F1BBD"/>
    <w:rsid w:val="008014F3"/>
    <w:rsid w:val="008100B0"/>
    <w:rsid w:val="008166F3"/>
    <w:rsid w:val="008228CB"/>
    <w:rsid w:val="008275F7"/>
    <w:rsid w:val="0083151E"/>
    <w:rsid w:val="008357D1"/>
    <w:rsid w:val="008361CF"/>
    <w:rsid w:val="00837650"/>
    <w:rsid w:val="00846BD2"/>
    <w:rsid w:val="00865634"/>
    <w:rsid w:val="008725A6"/>
    <w:rsid w:val="008741CB"/>
    <w:rsid w:val="00882EF2"/>
    <w:rsid w:val="00885987"/>
    <w:rsid w:val="008911F8"/>
    <w:rsid w:val="008B1467"/>
    <w:rsid w:val="008B239E"/>
    <w:rsid w:val="008C1577"/>
    <w:rsid w:val="008D0AF9"/>
    <w:rsid w:val="008D7E82"/>
    <w:rsid w:val="00904829"/>
    <w:rsid w:val="00916238"/>
    <w:rsid w:val="009275C2"/>
    <w:rsid w:val="00933029"/>
    <w:rsid w:val="00933F8B"/>
    <w:rsid w:val="009366A0"/>
    <w:rsid w:val="00943EAA"/>
    <w:rsid w:val="00952EF0"/>
    <w:rsid w:val="00956E25"/>
    <w:rsid w:val="009614F8"/>
    <w:rsid w:val="009622D4"/>
    <w:rsid w:val="0096332E"/>
    <w:rsid w:val="0098506E"/>
    <w:rsid w:val="009A2949"/>
    <w:rsid w:val="009B59DC"/>
    <w:rsid w:val="009B7E12"/>
    <w:rsid w:val="00A07E46"/>
    <w:rsid w:val="00A351A4"/>
    <w:rsid w:val="00A4082E"/>
    <w:rsid w:val="00A41434"/>
    <w:rsid w:val="00A42FFF"/>
    <w:rsid w:val="00A57694"/>
    <w:rsid w:val="00A655EC"/>
    <w:rsid w:val="00A759B1"/>
    <w:rsid w:val="00A83B20"/>
    <w:rsid w:val="00A852E6"/>
    <w:rsid w:val="00A87355"/>
    <w:rsid w:val="00A9418D"/>
    <w:rsid w:val="00AA0582"/>
    <w:rsid w:val="00AA4698"/>
    <w:rsid w:val="00AC5C74"/>
    <w:rsid w:val="00AC653B"/>
    <w:rsid w:val="00AD181A"/>
    <w:rsid w:val="00AD2AB9"/>
    <w:rsid w:val="00AE5701"/>
    <w:rsid w:val="00AE6686"/>
    <w:rsid w:val="00B07DE9"/>
    <w:rsid w:val="00B151FB"/>
    <w:rsid w:val="00B24D0A"/>
    <w:rsid w:val="00B272DE"/>
    <w:rsid w:val="00B3116A"/>
    <w:rsid w:val="00B341B9"/>
    <w:rsid w:val="00B36A56"/>
    <w:rsid w:val="00B456C6"/>
    <w:rsid w:val="00B52415"/>
    <w:rsid w:val="00B61C83"/>
    <w:rsid w:val="00B66CFA"/>
    <w:rsid w:val="00B77BBC"/>
    <w:rsid w:val="00B82C6C"/>
    <w:rsid w:val="00B8680D"/>
    <w:rsid w:val="00B91699"/>
    <w:rsid w:val="00BA12C5"/>
    <w:rsid w:val="00BA45F7"/>
    <w:rsid w:val="00BA6A2A"/>
    <w:rsid w:val="00BB4E35"/>
    <w:rsid w:val="00BC4476"/>
    <w:rsid w:val="00BD1B6C"/>
    <w:rsid w:val="00BE4E19"/>
    <w:rsid w:val="00BE7BE6"/>
    <w:rsid w:val="00BF30A9"/>
    <w:rsid w:val="00BF428E"/>
    <w:rsid w:val="00C03ECB"/>
    <w:rsid w:val="00C13B18"/>
    <w:rsid w:val="00C223B6"/>
    <w:rsid w:val="00C24610"/>
    <w:rsid w:val="00C50451"/>
    <w:rsid w:val="00C638D0"/>
    <w:rsid w:val="00C71F97"/>
    <w:rsid w:val="00C803CE"/>
    <w:rsid w:val="00CC2DC3"/>
    <w:rsid w:val="00CD7949"/>
    <w:rsid w:val="00CE0EE8"/>
    <w:rsid w:val="00D16063"/>
    <w:rsid w:val="00D31BA8"/>
    <w:rsid w:val="00D363B1"/>
    <w:rsid w:val="00D46C99"/>
    <w:rsid w:val="00D55EFD"/>
    <w:rsid w:val="00D67677"/>
    <w:rsid w:val="00D858B0"/>
    <w:rsid w:val="00D972FB"/>
    <w:rsid w:val="00DA6115"/>
    <w:rsid w:val="00DB0876"/>
    <w:rsid w:val="00DC13BB"/>
    <w:rsid w:val="00DD58B9"/>
    <w:rsid w:val="00DE0D94"/>
    <w:rsid w:val="00DE59D9"/>
    <w:rsid w:val="00DF77B6"/>
    <w:rsid w:val="00E04711"/>
    <w:rsid w:val="00E165AF"/>
    <w:rsid w:val="00E24824"/>
    <w:rsid w:val="00E455BF"/>
    <w:rsid w:val="00E45FBB"/>
    <w:rsid w:val="00E46306"/>
    <w:rsid w:val="00E545BD"/>
    <w:rsid w:val="00E620AC"/>
    <w:rsid w:val="00E84FC6"/>
    <w:rsid w:val="00E920BF"/>
    <w:rsid w:val="00EA261D"/>
    <w:rsid w:val="00ED4A59"/>
    <w:rsid w:val="00ED6091"/>
    <w:rsid w:val="00EE4A65"/>
    <w:rsid w:val="00EE6A92"/>
    <w:rsid w:val="00F02F5E"/>
    <w:rsid w:val="00F07392"/>
    <w:rsid w:val="00F15E89"/>
    <w:rsid w:val="00F16DEF"/>
    <w:rsid w:val="00F33DBC"/>
    <w:rsid w:val="00F6254A"/>
    <w:rsid w:val="00F77C00"/>
    <w:rsid w:val="00F80170"/>
    <w:rsid w:val="00FB4DF7"/>
    <w:rsid w:val="00FC0492"/>
    <w:rsid w:val="00FD6F29"/>
    <w:rsid w:val="00FF0B20"/>
    <w:rsid w:val="00FF178F"/>
    <w:rsid w:val="00FF439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ACD1F-D2DD-468A-93A0-97C5888D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230</Words>
  <Characters>1317</Characters>
  <Application>Microsoft Office Word</Application>
  <DocSecurity>0</DocSecurity>
  <Lines>10</Lines>
  <Paragraphs>3</Paragraphs>
  <ScaleCrop>false</ScaleCrop>
  <Company>CDIC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c280</cp:lastModifiedBy>
  <cp:revision>118</cp:revision>
  <cp:lastPrinted>2019-08-05T05:44:00Z</cp:lastPrinted>
  <dcterms:created xsi:type="dcterms:W3CDTF">2015-07-24T06:42:00Z</dcterms:created>
  <dcterms:modified xsi:type="dcterms:W3CDTF">2019-08-12T08:11:00Z</dcterms:modified>
</cp:coreProperties>
</file>