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CE7D56" w:rsidRDefault="004E67EB" w:rsidP="0036760B">
      <w:pPr>
        <w:spacing w:line="460" w:lineRule="exact"/>
        <w:ind w:left="1410" w:rightChars="-82" w:right="-197" w:hanging="1410"/>
        <w:jc w:val="center"/>
        <w:rPr>
          <w:rFonts w:ascii="標楷體" w:eastAsia="標楷體" w:hAnsi="標楷體"/>
          <w:b/>
          <w:sz w:val="28"/>
          <w:szCs w:val="28"/>
        </w:rPr>
      </w:pPr>
      <w:r w:rsidRPr="00CE7D56">
        <w:rPr>
          <w:rFonts w:ascii="標楷體" w:eastAsia="標楷體" w:hAnsi="標楷體"/>
          <w:b/>
          <w:sz w:val="28"/>
          <w:szCs w:val="28"/>
        </w:rPr>
        <w:t>風險指標資料</w:t>
      </w:r>
      <w:r w:rsidRPr="00CE7D56">
        <w:rPr>
          <w:rFonts w:ascii="標楷體" w:eastAsia="標楷體" w:hAnsi="標楷體" w:hint="eastAsia"/>
          <w:b/>
          <w:sz w:val="28"/>
          <w:szCs w:val="28"/>
        </w:rPr>
        <w:t>查核缺失態樣</w:t>
      </w:r>
      <w:r w:rsidR="00DF287D" w:rsidRPr="00CE7D56">
        <w:rPr>
          <w:rFonts w:ascii="標楷體" w:eastAsia="標楷體" w:hAnsi="標楷體" w:hint="eastAsia"/>
          <w:b/>
          <w:sz w:val="28"/>
          <w:szCs w:val="28"/>
        </w:rPr>
        <w:t>（10</w:t>
      </w:r>
      <w:r w:rsidR="003156AA" w:rsidRPr="00CE7D56">
        <w:rPr>
          <w:rFonts w:ascii="標楷體" w:eastAsia="標楷體" w:hAnsi="標楷體" w:hint="eastAsia"/>
          <w:b/>
          <w:sz w:val="28"/>
          <w:szCs w:val="28"/>
        </w:rPr>
        <w:t>6</w:t>
      </w:r>
      <w:r w:rsidR="00DF287D" w:rsidRPr="00CE7D56">
        <w:rPr>
          <w:rFonts w:ascii="標楷體" w:eastAsia="標楷體" w:hAnsi="標楷體" w:hint="eastAsia"/>
          <w:b/>
          <w:sz w:val="28"/>
          <w:szCs w:val="28"/>
        </w:rPr>
        <w:t>年</w:t>
      </w:r>
      <w:r w:rsidR="003156AA" w:rsidRPr="00CE7D56">
        <w:rPr>
          <w:rFonts w:ascii="標楷體" w:eastAsia="標楷體" w:hAnsi="標楷體" w:hint="eastAsia"/>
          <w:b/>
          <w:sz w:val="28"/>
          <w:szCs w:val="28"/>
        </w:rPr>
        <w:t>下</w:t>
      </w:r>
      <w:r w:rsidR="000A0EF2" w:rsidRPr="00CE7D56">
        <w:rPr>
          <w:rFonts w:ascii="標楷體" w:eastAsia="標楷體" w:hAnsi="標楷體" w:hint="eastAsia"/>
          <w:b/>
          <w:sz w:val="28"/>
          <w:szCs w:val="28"/>
        </w:rPr>
        <w:t>半年</w:t>
      </w:r>
      <w:r w:rsidR="00DF287D" w:rsidRPr="00CE7D5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4E67EB" w:rsidRPr="00CE7D56" w:rsidRDefault="00DF287D" w:rsidP="00DF287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E7D56">
        <w:rPr>
          <w:rFonts w:ascii="標楷體" w:eastAsia="標楷體" w:hAnsi="標楷體" w:hint="eastAsia"/>
          <w:b/>
          <w:sz w:val="28"/>
          <w:szCs w:val="28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CE7D56" w:rsidTr="00476D42">
        <w:trPr>
          <w:trHeight w:val="2214"/>
        </w:trPr>
        <w:tc>
          <w:tcPr>
            <w:tcW w:w="8372" w:type="dxa"/>
          </w:tcPr>
          <w:p w:rsidR="008D0AF9" w:rsidRPr="00CE7D56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0A5DAC" w:rsidRPr="00CE7D56" w:rsidRDefault="000A5DAC" w:rsidP="000A5DAC">
            <w:pPr>
              <w:pStyle w:val="a3"/>
              <w:numPr>
                <w:ilvl w:val="0"/>
                <w:numId w:val="7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應予評估資產評估分類錯誤。</w:t>
            </w:r>
            <w:r w:rsidR="00AF344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0A5DAC" w:rsidRPr="00CE7D56" w:rsidRDefault="008D0AF9" w:rsidP="000A5DAC">
            <w:pPr>
              <w:pStyle w:val="a3"/>
              <w:numPr>
                <w:ilvl w:val="0"/>
                <w:numId w:val="7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借戶</w:t>
            </w:r>
            <w:r w:rsidR="00564A35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本金雖未超逾清償期，惟</w:t>
            </w:r>
            <w:proofErr w:type="gramStart"/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擔保品遭第三</w:t>
            </w:r>
            <w:proofErr w:type="gramEnd"/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人強制執行</w:t>
            </w:r>
            <w:r w:rsidR="00564A35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，或</w:t>
            </w: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票據遭受拒絕往來戶處分</w:t>
            </w:r>
            <w:r w:rsidR="00564A35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或前置</w:t>
            </w:r>
            <w:proofErr w:type="gramStart"/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協商等債信</w:t>
            </w:r>
            <w:proofErr w:type="gramEnd"/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不良情形者，及其應提列之應收利息，未</w:t>
            </w:r>
            <w:r w:rsidR="006D1C41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為應予注意（Ⅱ類）。</w:t>
            </w:r>
            <w:r w:rsidR="00AF344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564A35" w:rsidRPr="00CE7D56" w:rsidRDefault="00564A35" w:rsidP="00DF287D">
            <w:pPr>
              <w:spacing w:line="460" w:lineRule="exact"/>
              <w:ind w:left="1410" w:hanging="276"/>
              <w:jc w:val="both"/>
              <w:rPr>
                <w:rFonts w:hAnsi="標楷體"/>
                <w:b/>
                <w:szCs w:val="28"/>
              </w:rPr>
            </w:pPr>
          </w:p>
        </w:tc>
      </w:tr>
    </w:tbl>
    <w:p w:rsidR="004E67EB" w:rsidRPr="00CE7D56" w:rsidRDefault="004E67EB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CE7D56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CE7D56" w:rsidRDefault="008D0AF9" w:rsidP="00CD1A4B">
      <w:pPr>
        <w:spacing w:line="460" w:lineRule="exact"/>
        <w:ind w:left="1418" w:hanging="992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/>
          <w:spacing w:val="-14"/>
          <w:sz w:val="28"/>
          <w:szCs w:val="28"/>
        </w:rPr>
        <w:t>信用合作社資產評估損失準備提列及逾期放款催收款呆帳處理辦法</w:t>
      </w: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CE7D56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2.依規定填報並落實複核機制。</w:t>
      </w:r>
    </w:p>
    <w:p w:rsidR="008D0AF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B102E4" w:rsidRPr="00CE7D56" w:rsidRDefault="00B102E4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CE7D56" w:rsidTr="002873F6">
        <w:trPr>
          <w:trHeight w:val="447"/>
        </w:trPr>
        <w:tc>
          <w:tcPr>
            <w:tcW w:w="8372" w:type="dxa"/>
          </w:tcPr>
          <w:p w:rsidR="008D0AF9" w:rsidRPr="00CE7D56" w:rsidRDefault="00DF287D" w:rsidP="00B102E4">
            <w:pPr>
              <w:spacing w:line="460" w:lineRule="exact"/>
              <w:ind w:left="1410" w:hanging="141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8D0AF9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673E24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8D0AF9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673E24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8D0AF9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</w:t>
            </w:r>
          </w:p>
          <w:p w:rsidR="00793C00" w:rsidRPr="00354525" w:rsidRDefault="003160F4" w:rsidP="00793C00">
            <w:pPr>
              <w:adjustRightInd w:val="0"/>
              <w:spacing w:line="460" w:lineRule="exact"/>
              <w:ind w:leftChars="469" w:left="1126" w:firstLine="0"/>
              <w:jc w:val="left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D0AF9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793C00" w:rsidRPr="0035452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 xml:space="preserve"> 信用風險加權風險性資產申報錯誤：</w:t>
            </w:r>
          </w:p>
          <w:p w:rsidR="00FA0234" w:rsidRDefault="00793C00" w:rsidP="00FA0234">
            <w:pPr>
              <w:spacing w:line="460" w:lineRule="exact"/>
              <w:ind w:left="17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23750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(1)「</w:t>
            </w:r>
            <w:r w:rsidR="00BA54C6">
              <w:rPr>
                <w:rFonts w:ascii="標楷體" w:eastAsia="標楷體" w:hAnsi="標楷體" w:hint="eastAsia"/>
                <w:b/>
                <w:sz w:val="28"/>
                <w:szCs w:val="28"/>
              </w:rPr>
              <w:t>住宅不動產</w:t>
            </w:r>
            <w:r w:rsidR="00F23750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AF48C0" w:rsidRPr="00057FBB">
              <w:rPr>
                <w:rFonts w:ascii="標楷體" w:eastAsia="標楷體" w:hAnsi="標楷體" w:hint="eastAsia"/>
                <w:b/>
                <w:sz w:val="28"/>
                <w:szCs w:val="28"/>
              </w:rPr>
              <w:t>（風險權數45％）</w:t>
            </w:r>
            <w:r w:rsidR="00AF48C0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AF48C0" w:rsidRPr="00057FBB">
              <w:rPr>
                <w:rFonts w:ascii="標楷體" w:eastAsia="標楷體" w:hAnsi="標楷體" w:hint="eastAsia"/>
                <w:b/>
                <w:sz w:val="28"/>
                <w:szCs w:val="28"/>
              </w:rPr>
              <w:t>借款用途</w:t>
            </w:r>
            <w:r w:rsidR="00057FBB" w:rsidRPr="00057FBB">
              <w:rPr>
                <w:rFonts w:ascii="標楷體" w:eastAsia="標楷體" w:hAnsi="標楷體" w:hint="eastAsia"/>
                <w:b/>
                <w:sz w:val="28"/>
                <w:szCs w:val="28"/>
              </w:rPr>
              <w:t>屬</w:t>
            </w:r>
            <w:r w:rsidR="00AF48C0" w:rsidRPr="00057FBB">
              <w:rPr>
                <w:rFonts w:ascii="標楷體" w:eastAsia="標楷體" w:hAnsi="標楷體" w:hint="eastAsia"/>
                <w:b/>
                <w:sz w:val="28"/>
                <w:szCs w:val="28"/>
              </w:rPr>
              <w:t>投資理財之週轉金或擔保物提供人資格</w:t>
            </w:r>
            <w:r w:rsidR="00057FBB" w:rsidRPr="00057FBB">
              <w:rPr>
                <w:rFonts w:ascii="標楷體" w:eastAsia="標楷體" w:hAnsi="標楷體" w:hint="eastAsia"/>
                <w:b/>
                <w:sz w:val="28"/>
                <w:szCs w:val="28"/>
              </w:rPr>
              <w:t>係</w:t>
            </w:r>
            <w:r w:rsidR="00AF48C0" w:rsidRPr="00057FBB">
              <w:rPr>
                <w:rFonts w:ascii="標楷體" w:eastAsia="標楷體" w:hAnsi="標楷體" w:hint="eastAsia"/>
                <w:b/>
                <w:sz w:val="28"/>
                <w:szCs w:val="28"/>
              </w:rPr>
              <w:t>非本人、配偶或未成年子女</w:t>
            </w:r>
            <w:r w:rsidR="00057FBB" w:rsidRPr="00057FBB">
              <w:rPr>
                <w:rFonts w:ascii="標楷體" w:eastAsia="標楷體" w:hAnsi="標楷體" w:hint="eastAsia"/>
                <w:b/>
                <w:sz w:val="28"/>
                <w:szCs w:val="28"/>
              </w:rPr>
              <w:t>不符規定者</w:t>
            </w:r>
            <w:r w:rsidR="00F23750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，改列至</w:t>
            </w:r>
            <w:r w:rsidR="00057FBB" w:rsidRPr="00057FBB">
              <w:rPr>
                <w:rFonts w:ascii="標楷體" w:eastAsia="標楷體" w:hAnsi="標楷體" w:hint="eastAsia"/>
                <w:b/>
                <w:sz w:val="28"/>
                <w:szCs w:val="28"/>
              </w:rPr>
              <w:t>合格零售債權者（風險權數75％）或</w:t>
            </w:r>
            <w:r w:rsidR="00F23750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非合格零售債權(風險權數100%)。</w:t>
            </w:r>
          </w:p>
          <w:p w:rsidR="004E57B7" w:rsidRPr="00CE7D56" w:rsidRDefault="00AF3443" w:rsidP="00FA0234">
            <w:pPr>
              <w:spacing w:line="460" w:lineRule="exact"/>
              <w:ind w:left="17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A0234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(2)「</w:t>
            </w:r>
            <w:r w:rsid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住宅不動產</w:t>
            </w:r>
            <w:r w:rsidR="00FA0234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FA0234" w:rsidRPr="00057FBB">
              <w:rPr>
                <w:rFonts w:ascii="標楷體" w:eastAsia="標楷體" w:hAnsi="標楷體" w:hint="eastAsia"/>
                <w:b/>
                <w:sz w:val="28"/>
                <w:szCs w:val="28"/>
              </w:rPr>
              <w:t>（風險權數45％）</w:t>
            </w:r>
            <w:r w:rsid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擔保品用途不符規定（商業使用），經調整至非合格住宅抵押貸款者（風險權數100％）</w:t>
            </w:r>
            <w:r w:rsid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A0234" w:rsidRPr="00485E4A" w:rsidRDefault="004E6CA4" w:rsidP="00485E4A">
            <w:pPr>
              <w:spacing w:line="460" w:lineRule="exact"/>
              <w:ind w:left="1701" w:hanging="43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CE7D56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「零售債權」</w:t>
            </w:r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（風險權數75％）</w:t>
            </w:r>
            <w:r w:rsid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個人授</w:t>
            </w:r>
            <w:proofErr w:type="gramStart"/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信歸戶後暴險額超</w:t>
            </w:r>
            <w:proofErr w:type="gramEnd"/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逾</w:t>
            </w:r>
            <w:proofErr w:type="gramStart"/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個別暴險金額</w:t>
            </w:r>
            <w:proofErr w:type="gramEnd"/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限制</w:t>
            </w:r>
            <w:r w:rsidR="00FA0234" w:rsidRPr="00FA0234">
              <w:rPr>
                <w:rFonts w:ascii="標楷體" w:eastAsia="標楷體" w:hAnsi="標楷體"/>
                <w:b/>
                <w:sz w:val="28"/>
                <w:szCs w:val="28"/>
              </w:rPr>
              <w:t>(1</w:t>
            </w:r>
            <w:proofErr w:type="gramStart"/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千萬</w:t>
            </w:r>
            <w:proofErr w:type="gramEnd"/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  <w:r w:rsidR="00FA0234" w:rsidRPr="00FA0234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="00FA0234" w:rsidRPr="00FA02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改列至非合格零售債權(風險權數100%)。</w:t>
            </w:r>
          </w:p>
          <w:p w:rsidR="00CE7D56" w:rsidRPr="00CE7D56" w:rsidRDefault="00FA0234" w:rsidP="00485E4A">
            <w:pPr>
              <w:spacing w:line="460" w:lineRule="exact"/>
              <w:ind w:left="1701" w:hanging="43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)「零售債權」</w:t>
            </w:r>
            <w:r w:rsidRPr="0027280D">
              <w:rPr>
                <w:rFonts w:ascii="標楷體" w:eastAsia="標楷體" w:hAnsi="標楷體" w:hint="eastAsia"/>
                <w:b/>
                <w:sz w:val="28"/>
                <w:szCs w:val="28"/>
              </w:rPr>
              <w:t>（風險權數75％）</w:t>
            </w:r>
            <w:r w:rsidR="00CE7D56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項目原適用合格零售債權者（風險權數75％），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CE7D56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未符合零售債權之交易</w:t>
            </w:r>
            <w:r w:rsidR="00CE7D56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對象標準(對單一個人、數個人或單一中小企業)</w:t>
            </w:r>
            <w:r w:rsidRPr="002728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改列至非合格零售債權(風險權數100%)</w:t>
            </w:r>
            <w:r w:rsidR="00CE7D56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="00AF344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E6CA4" w:rsidRPr="00CE7D56" w:rsidRDefault="00900C9B" w:rsidP="00CE7D56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873F6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E6CA4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作業風險性資產：</w:t>
            </w:r>
          </w:p>
          <w:p w:rsidR="004E6CA4" w:rsidRPr="00CE7D56" w:rsidRDefault="004E6CA4" w:rsidP="00485E4A">
            <w:pPr>
              <w:spacing w:line="460" w:lineRule="exact"/>
              <w:ind w:left="1693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(1)屬特殊或異常項目（帳列其他什項支出）自營業毛利誤扣，致</w:t>
            </w:r>
            <w:r w:rsidRPr="00CE7D56">
              <w:rPr>
                <w:rFonts w:ascii="標楷體" w:eastAsia="標楷體" w:hAnsi="標楷體"/>
                <w:b/>
                <w:sz w:val="28"/>
                <w:szCs w:val="28"/>
              </w:rPr>
              <w:t>作業風險應計提資本</w:t>
            </w:r>
            <w:r w:rsidR="007E2BFA">
              <w:rPr>
                <w:rFonts w:ascii="標楷體" w:eastAsia="標楷體" w:hAnsi="標楷體" w:hint="eastAsia"/>
                <w:b/>
                <w:sz w:val="28"/>
                <w:szCs w:val="28"/>
              </w:rPr>
              <w:t>少</w:t>
            </w: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列。</w:t>
            </w:r>
          </w:p>
          <w:p w:rsidR="000778AE" w:rsidRPr="00CE7D56" w:rsidRDefault="004E57B7" w:rsidP="00485E4A">
            <w:pPr>
              <w:spacing w:line="460" w:lineRule="exact"/>
              <w:ind w:left="1693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(2)</w:t>
            </w:r>
            <w:r w:rsidR="004E6CA4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「其他非利息淨損益」漏列屬投資性不動產租金收入，致作業風險應計提資本</w:t>
            </w:r>
            <w:r w:rsidR="007E2BFA">
              <w:rPr>
                <w:rFonts w:ascii="標楷體" w:eastAsia="標楷體" w:hAnsi="標楷體" w:hint="eastAsia"/>
                <w:b/>
                <w:sz w:val="28"/>
                <w:szCs w:val="28"/>
              </w:rPr>
              <w:t>少</w:t>
            </w:r>
            <w:r w:rsidR="004E6CA4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列。</w:t>
            </w:r>
            <w:r w:rsidR="00AF344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2873F6" w:rsidRPr="00CE7D56" w:rsidRDefault="002873F6" w:rsidP="00CE7D56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CE7D56" w:rsidRDefault="00431CC5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lastRenderedPageBreak/>
        <w:t>改善作法：</w:t>
      </w:r>
    </w:p>
    <w:p w:rsidR="008D0AF9" w:rsidRPr="00CE7D56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CE7D56" w:rsidRDefault="008D0AF9" w:rsidP="00CD1A4B">
      <w:pPr>
        <w:spacing w:line="460" w:lineRule="exact"/>
        <w:ind w:leftChars="118" w:left="28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信用合作社</w:t>
      </w:r>
      <w:proofErr w:type="gramStart"/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採行新巴塞</w:t>
      </w:r>
      <w:proofErr w:type="gramEnd"/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爾資本協定簡易標準法自有資本與風險性資產計算方法說明。</w:t>
      </w:r>
    </w:p>
    <w:p w:rsidR="008D0AF9" w:rsidRPr="00CE7D56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CE7D56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431CC5" w:rsidRPr="00CE7D56" w:rsidRDefault="00431CC5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CE7D56" w:rsidTr="00431CC5">
        <w:trPr>
          <w:trHeight w:val="1505"/>
        </w:trPr>
        <w:tc>
          <w:tcPr>
            <w:tcW w:w="8372" w:type="dxa"/>
          </w:tcPr>
          <w:p w:rsidR="008D0AF9" w:rsidRPr="00CE7D56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建築貸款申報錯誤：</w:t>
            </w:r>
          </w:p>
          <w:p w:rsidR="008D0AF9" w:rsidRPr="00CE7D56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1.借戶屬建築相關行業，</w:t>
            </w:r>
            <w:r w:rsidR="00542B27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未將</w:t>
            </w: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週轉金貸款列入申報。</w:t>
            </w:r>
            <w:r w:rsidR="00AF344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D0AF9" w:rsidRPr="00CE7D56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542B27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從事建築投資之個人購地貸款餘額</w:t>
            </w:r>
            <w:r w:rsidR="00542B27"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未</w:t>
            </w:r>
            <w:r w:rsidRPr="00CE7D56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列入申報。</w:t>
            </w:r>
            <w:r w:rsidR="00AF344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31CC5" w:rsidRPr="00CE7D56" w:rsidRDefault="004E57B7" w:rsidP="008D0AF9">
            <w:pPr>
              <w:spacing w:line="460" w:lineRule="exact"/>
              <w:ind w:left="286" w:hangingChars="102" w:hanging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56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</w:tbl>
    <w:p w:rsidR="00431CC5" w:rsidRPr="00CE7D56" w:rsidRDefault="00431CC5" w:rsidP="00CD1A4B">
      <w:pPr>
        <w:spacing w:line="460" w:lineRule="exact"/>
        <w:ind w:left="1276" w:hanging="1134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CE7D56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CE7D56" w:rsidRDefault="008D0AF9" w:rsidP="00CD1A4B">
      <w:pPr>
        <w:spacing w:line="460" w:lineRule="exact"/>
        <w:ind w:left="1418" w:hanging="992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FI395信用合作社授信業務申報資料表填報說明之定義：</w:t>
      </w:r>
    </w:p>
    <w:p w:rsidR="008D0AF9" w:rsidRPr="00CE7D56" w:rsidRDefault="008D0AF9" w:rsidP="00B102E4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（1）對建築業貸款，</w:t>
      </w:r>
      <w:r w:rsidRPr="00CE7D56">
        <w:rPr>
          <w:rFonts w:ascii="標楷體" w:eastAsia="標楷體" w:hAnsi="標楷體" w:cs="Times New Roman"/>
          <w:spacing w:val="-14"/>
          <w:sz w:val="28"/>
          <w:szCs w:val="28"/>
        </w:rPr>
        <w:t>係指對以房屋興建投資為主要業務之企業承做之購地、興建房屋及週轉金貸款</w:t>
      </w: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CE7D56" w:rsidRDefault="008D0AF9" w:rsidP="00B102E4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（2）對其他企業建築貸款，</w:t>
      </w:r>
      <w:r w:rsidRPr="00CE7D56">
        <w:rPr>
          <w:rFonts w:ascii="標楷體" w:eastAsia="標楷體" w:hAnsi="標楷體" w:cs="Times New Roman"/>
          <w:spacing w:val="-14"/>
          <w:sz w:val="28"/>
          <w:szCs w:val="28"/>
        </w:rPr>
        <w:t>係指對建築業以外之企業所辦理之購地</w:t>
      </w: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CE7D56">
        <w:rPr>
          <w:rFonts w:ascii="標楷體" w:eastAsia="標楷體" w:hAnsi="標楷體" w:cs="Times New Roman"/>
          <w:spacing w:val="-14"/>
          <w:sz w:val="28"/>
          <w:szCs w:val="28"/>
        </w:rPr>
        <w:t>興建房屋貸款</w:t>
      </w: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CE7D56" w:rsidRDefault="008D0AF9" w:rsidP="00B102E4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（3）對個人戶建築貸款，</w:t>
      </w:r>
      <w:r w:rsidRPr="00CE7D56">
        <w:rPr>
          <w:rFonts w:ascii="標楷體" w:eastAsia="標楷體" w:hAnsi="標楷體" w:cs="Times New Roman"/>
          <w:spacing w:val="-14"/>
          <w:sz w:val="28"/>
          <w:szCs w:val="28"/>
        </w:rPr>
        <w:t>係指對從事建築投資之個人所辦理之購地</w:t>
      </w: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CE7D56">
        <w:rPr>
          <w:rFonts w:ascii="標楷體" w:eastAsia="標楷體" w:hAnsi="標楷體" w:cs="Times New Roman"/>
          <w:spacing w:val="-14"/>
          <w:sz w:val="28"/>
          <w:szCs w:val="28"/>
        </w:rPr>
        <w:t>興建房屋貸款。</w:t>
      </w:r>
    </w:p>
    <w:p w:rsidR="008D0AF9" w:rsidRPr="00CE7D56" w:rsidRDefault="008D0AF9" w:rsidP="00B102E4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（4）其他</w:t>
      </w:r>
      <w:r w:rsidRPr="00CE7D56">
        <w:rPr>
          <w:rFonts w:ascii="標楷體" w:eastAsia="標楷體" w:hAnsi="標楷體" w:cs="Times New Roman"/>
          <w:spacing w:val="-14"/>
          <w:sz w:val="28"/>
          <w:szCs w:val="28"/>
        </w:rPr>
        <w:t>建築貸款</w:t>
      </w: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（屬房屋興建屬自用部分）餘額。</w:t>
      </w:r>
    </w:p>
    <w:p w:rsidR="008D0AF9" w:rsidRPr="00CE7D56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lastRenderedPageBreak/>
        <w:t>2.正確建檔並依規定填報及落實複核機制。</w:t>
      </w:r>
    </w:p>
    <w:p w:rsidR="00C63DED" w:rsidRPr="00CE7D56" w:rsidRDefault="008D0AF9" w:rsidP="00B102E4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E7D56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sectPr w:rsidR="00C63DED" w:rsidRPr="00CE7D56" w:rsidSect="00B102E4"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34" w:rsidRDefault="00FA0234" w:rsidP="00A42FFF">
      <w:r>
        <w:separator/>
      </w:r>
    </w:p>
  </w:endnote>
  <w:endnote w:type="continuationSeparator" w:id="0">
    <w:p w:rsidR="00FA0234" w:rsidRDefault="00FA0234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FA0234" w:rsidRDefault="00885BD6">
        <w:pPr>
          <w:pStyle w:val="a6"/>
          <w:jc w:val="center"/>
        </w:pPr>
        <w:fldSimple w:instr=" PAGE   \* MERGEFORMAT ">
          <w:r w:rsidR="007E2BFA" w:rsidRPr="007E2BFA">
            <w:rPr>
              <w:noProof/>
              <w:lang w:val="zh-TW"/>
            </w:rPr>
            <w:t>2</w:t>
          </w:r>
        </w:fldSimple>
      </w:p>
    </w:sdtContent>
  </w:sdt>
  <w:p w:rsidR="00FA0234" w:rsidRDefault="00FA02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34" w:rsidRDefault="00FA0234" w:rsidP="00A42FFF">
      <w:r>
        <w:separator/>
      </w:r>
    </w:p>
  </w:footnote>
  <w:footnote w:type="continuationSeparator" w:id="0">
    <w:p w:rsidR="00FA0234" w:rsidRDefault="00FA0234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E12"/>
    <w:multiLevelType w:val="hybridMultilevel"/>
    <w:tmpl w:val="A0B258B0"/>
    <w:lvl w:ilvl="0" w:tplc="5262E1B2">
      <w:start w:val="1"/>
      <w:numFmt w:val="decimal"/>
      <w:lvlText w:val="%1."/>
      <w:lvlJc w:val="left"/>
      <w:pPr>
        <w:ind w:left="1471" w:hanging="480"/>
      </w:pPr>
      <w:rPr>
        <w:rFonts w:ascii="Times New Roman" w:hint="default"/>
      </w:rPr>
    </w:lvl>
    <w:lvl w:ilvl="1" w:tplc="0409000F">
      <w:start w:val="1"/>
      <w:numFmt w:val="decimal"/>
      <w:lvlText w:val="%2.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54C5676"/>
    <w:multiLevelType w:val="hybridMultilevel"/>
    <w:tmpl w:val="14B2650E"/>
    <w:lvl w:ilvl="0" w:tplc="0B4CE8D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pacing w:val="40"/>
      </w:rPr>
    </w:lvl>
    <w:lvl w:ilvl="1" w:tplc="3706523E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">
    <w:nsid w:val="40AF3792"/>
    <w:multiLevelType w:val="hybridMultilevel"/>
    <w:tmpl w:val="1A4295C2"/>
    <w:lvl w:ilvl="0" w:tplc="FE1038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1A2710"/>
    <w:multiLevelType w:val="hybridMultilevel"/>
    <w:tmpl w:val="5BE01B56"/>
    <w:lvl w:ilvl="0" w:tplc="F5FEB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5B213A69"/>
    <w:multiLevelType w:val="hybridMultilevel"/>
    <w:tmpl w:val="0158E50C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613E61D4"/>
    <w:multiLevelType w:val="hybridMultilevel"/>
    <w:tmpl w:val="03005560"/>
    <w:lvl w:ilvl="0" w:tplc="84AC43C2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6A0F"/>
    <w:rsid w:val="00057FBB"/>
    <w:rsid w:val="00062F65"/>
    <w:rsid w:val="000778AE"/>
    <w:rsid w:val="00090962"/>
    <w:rsid w:val="000A0EF2"/>
    <w:rsid w:val="000A5DAC"/>
    <w:rsid w:val="000B7245"/>
    <w:rsid w:val="000E4016"/>
    <w:rsid w:val="000E501D"/>
    <w:rsid w:val="000F4493"/>
    <w:rsid w:val="00104718"/>
    <w:rsid w:val="0011694C"/>
    <w:rsid w:val="001240DF"/>
    <w:rsid w:val="001427C2"/>
    <w:rsid w:val="00151F80"/>
    <w:rsid w:val="00182BDD"/>
    <w:rsid w:val="00185EF7"/>
    <w:rsid w:val="00191FE5"/>
    <w:rsid w:val="00196166"/>
    <w:rsid w:val="001A5648"/>
    <w:rsid w:val="001C4048"/>
    <w:rsid w:val="001F7FF5"/>
    <w:rsid w:val="002049F0"/>
    <w:rsid w:val="00215AB3"/>
    <w:rsid w:val="00264C86"/>
    <w:rsid w:val="0027280D"/>
    <w:rsid w:val="00273434"/>
    <w:rsid w:val="00274E06"/>
    <w:rsid w:val="002873F6"/>
    <w:rsid w:val="00310267"/>
    <w:rsid w:val="003156AA"/>
    <w:rsid w:val="0031602C"/>
    <w:rsid w:val="003160F4"/>
    <w:rsid w:val="003514E2"/>
    <w:rsid w:val="0036760B"/>
    <w:rsid w:val="003F0E5D"/>
    <w:rsid w:val="003F4A29"/>
    <w:rsid w:val="00431CC5"/>
    <w:rsid w:val="00437088"/>
    <w:rsid w:val="0044639D"/>
    <w:rsid w:val="0046084B"/>
    <w:rsid w:val="00476D42"/>
    <w:rsid w:val="00482F7F"/>
    <w:rsid w:val="00483CA1"/>
    <w:rsid w:val="00485E4A"/>
    <w:rsid w:val="004A0CD2"/>
    <w:rsid w:val="004C0907"/>
    <w:rsid w:val="004E57B7"/>
    <w:rsid w:val="004E67EB"/>
    <w:rsid w:val="004E6CA4"/>
    <w:rsid w:val="004F3F4B"/>
    <w:rsid w:val="00516F31"/>
    <w:rsid w:val="00542B27"/>
    <w:rsid w:val="00543A8E"/>
    <w:rsid w:val="0055731E"/>
    <w:rsid w:val="00564A35"/>
    <w:rsid w:val="005801D4"/>
    <w:rsid w:val="00585F2E"/>
    <w:rsid w:val="0059544F"/>
    <w:rsid w:val="005A4389"/>
    <w:rsid w:val="005C2ED4"/>
    <w:rsid w:val="005F1BFC"/>
    <w:rsid w:val="006013FE"/>
    <w:rsid w:val="00654EEA"/>
    <w:rsid w:val="00673E24"/>
    <w:rsid w:val="0068365A"/>
    <w:rsid w:val="006B20B9"/>
    <w:rsid w:val="006C7873"/>
    <w:rsid w:val="006D1C41"/>
    <w:rsid w:val="00701B02"/>
    <w:rsid w:val="00711738"/>
    <w:rsid w:val="00726FA3"/>
    <w:rsid w:val="00751A38"/>
    <w:rsid w:val="007735AB"/>
    <w:rsid w:val="00774DF9"/>
    <w:rsid w:val="00793C00"/>
    <w:rsid w:val="00796CE7"/>
    <w:rsid w:val="007B30C8"/>
    <w:rsid w:val="007B32C9"/>
    <w:rsid w:val="007E2BFA"/>
    <w:rsid w:val="00812933"/>
    <w:rsid w:val="008361CF"/>
    <w:rsid w:val="00865EAD"/>
    <w:rsid w:val="008725A6"/>
    <w:rsid w:val="008741CB"/>
    <w:rsid w:val="00885BD6"/>
    <w:rsid w:val="008D0AF9"/>
    <w:rsid w:val="00900C9B"/>
    <w:rsid w:val="00916238"/>
    <w:rsid w:val="009275C2"/>
    <w:rsid w:val="009366A0"/>
    <w:rsid w:val="009967C4"/>
    <w:rsid w:val="009A2949"/>
    <w:rsid w:val="00A4082E"/>
    <w:rsid w:val="00A42FFF"/>
    <w:rsid w:val="00A57694"/>
    <w:rsid w:val="00A655EC"/>
    <w:rsid w:val="00A66390"/>
    <w:rsid w:val="00A95069"/>
    <w:rsid w:val="00AB2690"/>
    <w:rsid w:val="00AC5C74"/>
    <w:rsid w:val="00AC653B"/>
    <w:rsid w:val="00AF3443"/>
    <w:rsid w:val="00AF48C0"/>
    <w:rsid w:val="00B102E4"/>
    <w:rsid w:val="00B106E6"/>
    <w:rsid w:val="00B24D0A"/>
    <w:rsid w:val="00B272DE"/>
    <w:rsid w:val="00B57846"/>
    <w:rsid w:val="00B65AF9"/>
    <w:rsid w:val="00B77BBC"/>
    <w:rsid w:val="00B82C6C"/>
    <w:rsid w:val="00B91699"/>
    <w:rsid w:val="00BA54C6"/>
    <w:rsid w:val="00BE7BE6"/>
    <w:rsid w:val="00BF30A9"/>
    <w:rsid w:val="00C13B18"/>
    <w:rsid w:val="00C63DED"/>
    <w:rsid w:val="00CD1A4B"/>
    <w:rsid w:val="00CD7949"/>
    <w:rsid w:val="00CE0EE8"/>
    <w:rsid w:val="00CE7D56"/>
    <w:rsid w:val="00D101FA"/>
    <w:rsid w:val="00D2684D"/>
    <w:rsid w:val="00D45287"/>
    <w:rsid w:val="00D81FB8"/>
    <w:rsid w:val="00DB3BBC"/>
    <w:rsid w:val="00DD58B9"/>
    <w:rsid w:val="00DF287D"/>
    <w:rsid w:val="00E46306"/>
    <w:rsid w:val="00E61B08"/>
    <w:rsid w:val="00E620AC"/>
    <w:rsid w:val="00EA261D"/>
    <w:rsid w:val="00ED46A1"/>
    <w:rsid w:val="00EE4A65"/>
    <w:rsid w:val="00F02F5E"/>
    <w:rsid w:val="00F05635"/>
    <w:rsid w:val="00F16DEF"/>
    <w:rsid w:val="00F23750"/>
    <w:rsid w:val="00FA0234"/>
    <w:rsid w:val="00FB4BFB"/>
    <w:rsid w:val="00FB4DF7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163</Words>
  <Characters>932</Characters>
  <Application>Microsoft Office Word</Application>
  <DocSecurity>0</DocSecurity>
  <Lines>7</Lines>
  <Paragraphs>2</Paragraphs>
  <ScaleCrop>false</ScaleCrop>
  <Company>CDIC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c280</cp:lastModifiedBy>
  <cp:revision>11</cp:revision>
  <cp:lastPrinted>2016-07-18T01:30:00Z</cp:lastPrinted>
  <dcterms:created xsi:type="dcterms:W3CDTF">2018-01-16T01:35:00Z</dcterms:created>
  <dcterms:modified xsi:type="dcterms:W3CDTF">2018-02-07T08:15:00Z</dcterms:modified>
</cp:coreProperties>
</file>