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7D" w:rsidRPr="003900A9" w:rsidRDefault="004E67EB" w:rsidP="0036760B">
      <w:pPr>
        <w:spacing w:line="460" w:lineRule="exact"/>
        <w:ind w:left="1410" w:rightChars="-82" w:right="-197" w:hanging="1410"/>
        <w:jc w:val="center"/>
        <w:rPr>
          <w:rFonts w:ascii="標楷體" w:eastAsia="標楷體" w:hAnsi="標楷體"/>
          <w:b/>
          <w:sz w:val="32"/>
          <w:szCs w:val="32"/>
        </w:rPr>
      </w:pPr>
      <w:r w:rsidRPr="003900A9">
        <w:rPr>
          <w:rFonts w:ascii="標楷體" w:eastAsia="標楷體" w:hAnsi="標楷體"/>
          <w:b/>
          <w:sz w:val="32"/>
          <w:szCs w:val="32"/>
        </w:rPr>
        <w:t>風險指標資料</w:t>
      </w:r>
      <w:r w:rsidRPr="003900A9">
        <w:rPr>
          <w:rFonts w:ascii="標楷體" w:eastAsia="標楷體" w:hAnsi="標楷體" w:hint="eastAsia"/>
          <w:b/>
          <w:sz w:val="32"/>
          <w:szCs w:val="32"/>
        </w:rPr>
        <w:t>查核缺失態樣</w:t>
      </w:r>
      <w:r w:rsidR="00DF287D" w:rsidRPr="003900A9">
        <w:rPr>
          <w:rFonts w:ascii="標楷體" w:eastAsia="標楷體" w:hAnsi="標楷體" w:hint="eastAsia"/>
          <w:b/>
          <w:sz w:val="32"/>
          <w:szCs w:val="32"/>
        </w:rPr>
        <w:t>（10</w:t>
      </w:r>
      <w:r w:rsidR="005D10F5">
        <w:rPr>
          <w:rFonts w:ascii="標楷體" w:eastAsia="標楷體" w:hAnsi="標楷體" w:hint="eastAsia"/>
          <w:b/>
          <w:sz w:val="32"/>
          <w:szCs w:val="32"/>
        </w:rPr>
        <w:t>8</w:t>
      </w:r>
      <w:r w:rsidR="00DF287D" w:rsidRPr="00C768FA">
        <w:rPr>
          <w:rFonts w:ascii="標楷體" w:eastAsia="標楷體" w:hAnsi="標楷體" w:hint="eastAsia"/>
          <w:b/>
          <w:sz w:val="32"/>
          <w:szCs w:val="32"/>
        </w:rPr>
        <w:t>年</w:t>
      </w:r>
      <w:r w:rsidR="00BB06E6" w:rsidRPr="00C768FA">
        <w:rPr>
          <w:rFonts w:ascii="標楷體" w:eastAsia="標楷體" w:hAnsi="標楷體" w:hint="eastAsia"/>
          <w:b/>
          <w:sz w:val="32"/>
          <w:szCs w:val="32"/>
        </w:rPr>
        <w:t>下</w:t>
      </w:r>
      <w:r w:rsidR="000A0EF2" w:rsidRPr="003900A9">
        <w:rPr>
          <w:rFonts w:ascii="標楷體" w:eastAsia="標楷體" w:hAnsi="標楷體" w:hint="eastAsia"/>
          <w:b/>
          <w:sz w:val="32"/>
          <w:szCs w:val="32"/>
        </w:rPr>
        <w:t>半年</w:t>
      </w:r>
      <w:r w:rsidR="00DF287D" w:rsidRPr="003900A9">
        <w:rPr>
          <w:rFonts w:ascii="標楷體" w:eastAsia="標楷體" w:hAnsi="標楷體" w:hint="eastAsia"/>
          <w:b/>
          <w:sz w:val="32"/>
          <w:szCs w:val="32"/>
        </w:rPr>
        <w:t>）</w:t>
      </w:r>
    </w:p>
    <w:p w:rsidR="004E67EB" w:rsidRPr="003900A9" w:rsidRDefault="00DF287D" w:rsidP="00DF287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900A9">
        <w:rPr>
          <w:rFonts w:ascii="標楷體" w:eastAsia="標楷體" w:hAnsi="標楷體" w:hint="eastAsia"/>
          <w:b/>
          <w:sz w:val="32"/>
          <w:szCs w:val="32"/>
        </w:rPr>
        <w:t>金融機構類別：信用合作社</w:t>
      </w:r>
    </w:p>
    <w:tbl>
      <w:tblPr>
        <w:tblStyle w:val="a8"/>
        <w:tblW w:w="0" w:type="auto"/>
        <w:tblInd w:w="150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372"/>
      </w:tblGrid>
      <w:tr w:rsidR="00476D42" w:rsidRPr="003900A9" w:rsidTr="00BF166A">
        <w:trPr>
          <w:trHeight w:val="4374"/>
        </w:trPr>
        <w:tc>
          <w:tcPr>
            <w:tcW w:w="8372" w:type="dxa"/>
          </w:tcPr>
          <w:p w:rsidR="008D0AF9" w:rsidRPr="003900A9" w:rsidRDefault="00DF287D" w:rsidP="008D0AF9">
            <w:pPr>
              <w:spacing w:line="460" w:lineRule="exact"/>
              <w:ind w:left="1693" w:hanging="169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態樣</w:t>
            </w:r>
            <w:proofErr w:type="gramStart"/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8D0AF9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應予評估資產申報及分類錯誤：</w:t>
            </w:r>
          </w:p>
          <w:p w:rsidR="00CD3447" w:rsidRPr="00C768FA" w:rsidRDefault="00724D22" w:rsidP="00BF166A">
            <w:pPr>
              <w:pStyle w:val="a3"/>
              <w:numPr>
                <w:ilvl w:val="0"/>
                <w:numId w:val="11"/>
              </w:numPr>
              <w:spacing w:line="460" w:lineRule="exac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3447">
              <w:rPr>
                <w:rFonts w:ascii="標楷體" w:eastAsia="標楷體" w:hAnsi="標楷體" w:hint="eastAsia"/>
                <w:b/>
                <w:sz w:val="28"/>
                <w:szCs w:val="28"/>
              </w:rPr>
              <w:t>借戶</w:t>
            </w:r>
            <w:r w:rsidR="00AD74CA" w:rsidRPr="00C768FA">
              <w:rPr>
                <w:rFonts w:ascii="標楷體" w:eastAsia="標楷體" w:hAnsi="標楷體" w:hint="eastAsia"/>
                <w:b/>
                <w:sz w:val="28"/>
                <w:szCs w:val="28"/>
              </w:rPr>
              <w:t>放款本息雖未超逾清償期，</w:t>
            </w:r>
            <w:proofErr w:type="gramStart"/>
            <w:r w:rsidR="00AD74CA" w:rsidRPr="00C768FA">
              <w:rPr>
                <w:rFonts w:ascii="標楷體" w:eastAsia="標楷體" w:hAnsi="標楷體" w:hint="eastAsia"/>
                <w:b/>
                <w:sz w:val="28"/>
                <w:szCs w:val="28"/>
              </w:rPr>
              <w:t>惟債信已有貶落</w:t>
            </w:r>
            <w:proofErr w:type="gramEnd"/>
            <w:r w:rsidR="00AD74CA" w:rsidRPr="00C768FA">
              <w:rPr>
                <w:rFonts w:ascii="標楷體" w:eastAsia="標楷體" w:hAnsi="標楷體" w:hint="eastAsia"/>
                <w:b/>
                <w:sz w:val="28"/>
                <w:szCs w:val="28"/>
              </w:rPr>
              <w:t>情形</w:t>
            </w:r>
            <w:r w:rsidR="00CD3447" w:rsidRPr="00C768FA">
              <w:rPr>
                <w:rFonts w:ascii="標楷體" w:eastAsia="標楷體" w:hAnsi="標楷體" w:hint="eastAsia"/>
                <w:b/>
                <w:sz w:val="28"/>
                <w:szCs w:val="28"/>
              </w:rPr>
              <w:t>，該等放款及其應提列應收利息，漏未列入評估，如：</w:t>
            </w:r>
          </w:p>
          <w:p w:rsidR="00CD3447" w:rsidRPr="00BF166A" w:rsidRDefault="00CD3447" w:rsidP="00BF166A">
            <w:pPr>
              <w:pStyle w:val="a3"/>
              <w:numPr>
                <w:ilvl w:val="0"/>
                <w:numId w:val="15"/>
              </w:numPr>
              <w:spacing w:line="460" w:lineRule="exact"/>
              <w:ind w:leftChars="0" w:left="1835" w:hanging="425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166A">
              <w:rPr>
                <w:rFonts w:ascii="標楷體" w:eastAsia="標楷體" w:hAnsi="標楷體" w:hint="eastAsia"/>
                <w:b/>
                <w:sz w:val="28"/>
                <w:szCs w:val="28"/>
              </w:rPr>
              <w:t>借戶有多筆借款</w:t>
            </w:r>
            <w:r w:rsidR="00BF166A" w:rsidRPr="00BF166A"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Pr="00BF166A">
              <w:rPr>
                <w:rFonts w:ascii="標楷體" w:eastAsia="標楷體" w:hAnsi="標楷體" w:hint="eastAsia"/>
                <w:b/>
                <w:sz w:val="28"/>
                <w:szCs w:val="28"/>
              </w:rPr>
              <w:t>其中有本息延滯逾1個月以上</w:t>
            </w:r>
            <w:r w:rsidR="00BF166A" w:rsidRPr="00BF166A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CD3447" w:rsidRPr="00C768FA" w:rsidRDefault="00724D22" w:rsidP="00BF166A">
            <w:pPr>
              <w:pStyle w:val="a3"/>
              <w:numPr>
                <w:ilvl w:val="0"/>
                <w:numId w:val="15"/>
              </w:numPr>
              <w:spacing w:line="460" w:lineRule="exact"/>
              <w:ind w:leftChars="0" w:left="1835" w:hanging="425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68FA">
              <w:rPr>
                <w:rFonts w:ascii="標楷體" w:eastAsia="標楷體" w:hAnsi="標楷體" w:hint="eastAsia"/>
                <w:b/>
                <w:sz w:val="28"/>
                <w:szCs w:val="28"/>
              </w:rPr>
              <w:t>支票存款有退票記錄</w:t>
            </w:r>
            <w:r w:rsidR="00AD74CA" w:rsidRPr="00C768FA">
              <w:rPr>
                <w:rFonts w:ascii="標楷體" w:eastAsia="標楷體" w:hAnsi="標楷體" w:hint="eastAsia"/>
                <w:b/>
                <w:sz w:val="28"/>
                <w:szCs w:val="28"/>
              </w:rPr>
              <w:t>且有</w:t>
            </w:r>
            <w:proofErr w:type="gramStart"/>
            <w:r w:rsidR="00AD74CA" w:rsidRPr="00C768FA">
              <w:rPr>
                <w:rFonts w:ascii="標楷體" w:eastAsia="標楷體" w:hAnsi="標楷體" w:hint="eastAsia"/>
                <w:b/>
                <w:sz w:val="28"/>
                <w:szCs w:val="28"/>
              </w:rPr>
              <w:t>繳息延滯</w:t>
            </w:r>
            <w:proofErr w:type="gramEnd"/>
            <w:r w:rsidR="00AD74CA" w:rsidRPr="00C768FA">
              <w:rPr>
                <w:rFonts w:ascii="標楷體" w:eastAsia="標楷體" w:hAnsi="標楷體" w:hint="eastAsia"/>
                <w:b/>
                <w:sz w:val="28"/>
                <w:szCs w:val="28"/>
              </w:rPr>
              <w:t>情形</w:t>
            </w:r>
            <w:r w:rsidR="00BF166A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CD3447" w:rsidRPr="00C768FA" w:rsidRDefault="00AD74CA" w:rsidP="00BF166A">
            <w:pPr>
              <w:pStyle w:val="a3"/>
              <w:numPr>
                <w:ilvl w:val="0"/>
                <w:numId w:val="15"/>
              </w:numPr>
              <w:spacing w:line="460" w:lineRule="exact"/>
              <w:ind w:leftChars="0" w:left="1835" w:hanging="425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68FA">
              <w:rPr>
                <w:rFonts w:ascii="標楷體" w:eastAsia="標楷體" w:hAnsi="標楷體" w:hint="eastAsia"/>
                <w:b/>
                <w:sz w:val="28"/>
                <w:szCs w:val="28"/>
              </w:rPr>
              <w:t>擔保品已遭第三人扣押</w:t>
            </w:r>
            <w:r w:rsidR="00BF166A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CD3447" w:rsidRPr="00C768FA" w:rsidRDefault="00AD74CA" w:rsidP="00BF166A">
            <w:pPr>
              <w:pStyle w:val="a3"/>
              <w:numPr>
                <w:ilvl w:val="0"/>
                <w:numId w:val="15"/>
              </w:numPr>
              <w:spacing w:line="460" w:lineRule="exact"/>
              <w:ind w:leftChars="0" w:left="1835" w:hanging="425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68FA">
              <w:rPr>
                <w:rFonts w:ascii="標楷體" w:eastAsia="標楷體" w:hAnsi="標楷體" w:hint="eastAsia"/>
                <w:b/>
                <w:sz w:val="28"/>
                <w:szCs w:val="28"/>
              </w:rPr>
              <w:t>存款或股金已遭第三人扣押</w:t>
            </w:r>
            <w:r w:rsidR="00BF166A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564A35" w:rsidRPr="00BF166A" w:rsidRDefault="00CD3447" w:rsidP="00BF166A">
            <w:pPr>
              <w:pStyle w:val="a3"/>
              <w:numPr>
                <w:ilvl w:val="0"/>
                <w:numId w:val="15"/>
              </w:numPr>
              <w:spacing w:line="460" w:lineRule="exact"/>
              <w:ind w:leftChars="0" w:left="1835" w:hanging="425"/>
              <w:jc w:val="both"/>
              <w:rPr>
                <w:rFonts w:hAnsi="標楷體"/>
                <w:b/>
                <w:szCs w:val="28"/>
              </w:rPr>
            </w:pPr>
            <w:r w:rsidRPr="00CD3447">
              <w:rPr>
                <w:rFonts w:ascii="標楷體" w:eastAsia="標楷體" w:hAnsi="標楷體" w:hint="eastAsia"/>
                <w:b/>
                <w:sz w:val="28"/>
                <w:szCs w:val="28"/>
              </w:rPr>
              <w:t>依「消費者債務清理條例」辦理債務協商</w:t>
            </w:r>
            <w:r w:rsidR="00BF166A">
              <w:rPr>
                <w:rFonts w:ascii="標楷體" w:eastAsia="標楷體" w:hAnsi="標楷體" w:hint="eastAsia"/>
                <w:b/>
                <w:sz w:val="28"/>
                <w:szCs w:val="28"/>
              </w:rPr>
              <w:t>者。</w:t>
            </w:r>
          </w:p>
          <w:p w:rsidR="00BF166A" w:rsidRPr="00BF166A" w:rsidRDefault="00BF166A" w:rsidP="00BF166A">
            <w:pPr>
              <w:pStyle w:val="a3"/>
              <w:numPr>
                <w:ilvl w:val="0"/>
                <w:numId w:val="11"/>
              </w:numPr>
              <w:spacing w:line="460" w:lineRule="exact"/>
              <w:ind w:leftChars="0"/>
              <w:jc w:val="both"/>
              <w:rPr>
                <w:rFonts w:hAnsi="標楷體"/>
                <w:b/>
                <w:szCs w:val="28"/>
              </w:rPr>
            </w:pPr>
            <w:r w:rsidRPr="00BF166A">
              <w:rPr>
                <w:rFonts w:ascii="標楷體" w:eastAsia="標楷體" w:hAnsi="標楷體" w:hint="eastAsia"/>
                <w:b/>
                <w:sz w:val="28"/>
                <w:szCs w:val="28"/>
              </w:rPr>
              <w:t>呆帳戶之墊付訴訟費用評估分類錯誤。</w:t>
            </w:r>
          </w:p>
        </w:tc>
      </w:tr>
    </w:tbl>
    <w:p w:rsidR="004E67EB" w:rsidRPr="003900A9" w:rsidRDefault="004E67EB" w:rsidP="00CD1A4B">
      <w:pPr>
        <w:spacing w:line="460" w:lineRule="exact"/>
        <w:ind w:left="1418" w:hanging="1276"/>
        <w:rPr>
          <w:rFonts w:ascii="標楷體" w:eastAsia="標楷體" w:hAnsi="標楷體" w:cs="Times New Roman"/>
          <w:b/>
          <w:sz w:val="28"/>
          <w:szCs w:val="28"/>
        </w:rPr>
      </w:pPr>
      <w:r w:rsidRPr="003900A9">
        <w:rPr>
          <w:rFonts w:ascii="標楷體" w:eastAsia="標楷體" w:hAnsi="標楷體" w:cs="Times New Roman" w:hint="eastAsia"/>
          <w:b/>
          <w:sz w:val="28"/>
          <w:szCs w:val="28"/>
        </w:rPr>
        <w:t>改善作法：</w:t>
      </w:r>
    </w:p>
    <w:p w:rsidR="004E1741" w:rsidRPr="004E1741" w:rsidRDefault="008D0AF9" w:rsidP="004E1741">
      <w:pPr>
        <w:pStyle w:val="a3"/>
        <w:numPr>
          <w:ilvl w:val="0"/>
          <w:numId w:val="8"/>
        </w:numPr>
        <w:spacing w:line="460" w:lineRule="exact"/>
        <w:ind w:leftChars="0" w:left="426" w:hanging="284"/>
        <w:jc w:val="both"/>
        <w:rPr>
          <w:rFonts w:ascii="標楷體" w:eastAsia="標楷體" w:hAnsi="標楷體" w:cs="Times New Roman"/>
          <w:sz w:val="28"/>
          <w:szCs w:val="28"/>
        </w:rPr>
      </w:pPr>
      <w:r w:rsidRPr="004E1741">
        <w:rPr>
          <w:rFonts w:ascii="標楷體" w:eastAsia="標楷體" w:hAnsi="標楷體" w:cs="Times New Roman" w:hint="eastAsia"/>
          <w:sz w:val="28"/>
          <w:szCs w:val="28"/>
        </w:rPr>
        <w:t>參考法規：</w:t>
      </w:r>
    </w:p>
    <w:p w:rsidR="008D0AF9" w:rsidRPr="004E1741" w:rsidRDefault="008D0AF9" w:rsidP="004E1741">
      <w:pPr>
        <w:spacing w:line="460" w:lineRule="exact"/>
        <w:ind w:left="426"/>
        <w:jc w:val="both"/>
        <w:rPr>
          <w:rFonts w:ascii="標楷體" w:eastAsia="標楷體" w:hAnsi="標楷體" w:cs="Times New Roman"/>
          <w:sz w:val="28"/>
          <w:szCs w:val="28"/>
        </w:rPr>
      </w:pPr>
      <w:r w:rsidRPr="004E1741">
        <w:rPr>
          <w:rFonts w:ascii="標楷體" w:eastAsia="標楷體" w:hAnsi="標楷體" w:cs="Times New Roman"/>
          <w:sz w:val="28"/>
          <w:szCs w:val="28"/>
        </w:rPr>
        <w:t>信用合作社資產評估損失準備提列及逾期放款催收款呆帳處理辦法</w:t>
      </w:r>
      <w:r w:rsidRPr="004E1741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8D0AF9" w:rsidRPr="003900A9" w:rsidRDefault="008D0AF9" w:rsidP="00CD1A4B">
      <w:pPr>
        <w:spacing w:line="460" w:lineRule="exact"/>
        <w:ind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3900A9">
        <w:rPr>
          <w:rFonts w:ascii="標楷體" w:eastAsia="標楷體" w:hAnsi="標楷體" w:cs="Times New Roman" w:hint="eastAsia"/>
          <w:sz w:val="28"/>
          <w:szCs w:val="28"/>
        </w:rPr>
        <w:t>2.依規定填報並落實複核機制。</w:t>
      </w:r>
    </w:p>
    <w:p w:rsidR="008D0AF9" w:rsidRPr="003900A9" w:rsidRDefault="008D0AF9" w:rsidP="00CD1A4B">
      <w:pPr>
        <w:spacing w:line="460" w:lineRule="exact"/>
        <w:ind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3900A9">
        <w:rPr>
          <w:rFonts w:ascii="標楷體" w:eastAsia="標楷體" w:hAnsi="標楷體" w:cs="Times New Roman" w:hint="eastAsia"/>
          <w:sz w:val="28"/>
          <w:szCs w:val="28"/>
        </w:rPr>
        <w:t>3.內部稽核將申報資料正確性列為查核重點。</w:t>
      </w:r>
    </w:p>
    <w:p w:rsidR="00B102E4" w:rsidRPr="003900A9" w:rsidRDefault="00B102E4" w:rsidP="00CD1A4B">
      <w:pPr>
        <w:spacing w:line="460" w:lineRule="exact"/>
        <w:ind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a8"/>
        <w:tblW w:w="0" w:type="auto"/>
        <w:tblInd w:w="150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372"/>
      </w:tblGrid>
      <w:tr w:rsidR="00431CC5" w:rsidRPr="003900A9" w:rsidTr="002873F6">
        <w:trPr>
          <w:trHeight w:val="447"/>
        </w:trPr>
        <w:tc>
          <w:tcPr>
            <w:tcW w:w="8372" w:type="dxa"/>
          </w:tcPr>
          <w:p w:rsidR="008D0AF9" w:rsidRPr="003900A9" w:rsidRDefault="00DF287D" w:rsidP="00B102E4">
            <w:pPr>
              <w:spacing w:line="460" w:lineRule="exact"/>
              <w:ind w:left="1410" w:hanging="141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態樣二：</w:t>
            </w:r>
            <w:r w:rsidR="008D0AF9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資本適足率</w:t>
            </w:r>
            <w:r w:rsidR="00673E24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申報有</w:t>
            </w:r>
            <w:r w:rsidR="008D0AF9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誤</w:t>
            </w:r>
            <w:r w:rsidR="00673E24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差</w:t>
            </w:r>
            <w:r w:rsidR="008D0AF9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：  </w:t>
            </w:r>
          </w:p>
          <w:p w:rsidR="00793C00" w:rsidRPr="003900A9" w:rsidRDefault="003160F4" w:rsidP="00E730EB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8D0AF9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793C00" w:rsidRPr="003900A9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信用風險加權</w:t>
            </w:r>
            <w:r w:rsidR="00793C00" w:rsidRPr="00E730EB">
              <w:rPr>
                <w:rFonts w:ascii="標楷體" w:eastAsia="標楷體" w:hAnsi="標楷體" w:hint="eastAsia"/>
                <w:b/>
                <w:sz w:val="28"/>
                <w:szCs w:val="28"/>
              </w:rPr>
              <w:t>風險</w:t>
            </w:r>
            <w:r w:rsidR="00793C00" w:rsidRPr="003900A9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性資產申報錯誤：</w:t>
            </w:r>
          </w:p>
          <w:p w:rsidR="00FA0234" w:rsidRPr="003900A9" w:rsidRDefault="00F23750" w:rsidP="00E730EB">
            <w:pPr>
              <w:spacing w:line="460" w:lineRule="exact"/>
              <w:ind w:left="1835" w:hanging="425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(1)「</w:t>
            </w:r>
            <w:r w:rsidR="00BA54C6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住宅</w:t>
            </w:r>
            <w:r w:rsidR="006102F4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用</w:t>
            </w:r>
            <w:r w:rsidR="00BA54C6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不動產</w:t>
            </w:r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」</w:t>
            </w:r>
            <w:r w:rsidR="00AF48C0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（風險權數45</w:t>
            </w:r>
            <w:r w:rsidR="00BF166A">
              <w:rPr>
                <w:rFonts w:ascii="標楷體" w:eastAsia="標楷體" w:hAnsi="標楷體" w:hint="eastAsia"/>
                <w:b/>
                <w:sz w:val="28"/>
                <w:szCs w:val="28"/>
              </w:rPr>
              <w:t>%</w:t>
            </w:r>
            <w:r w:rsidR="00AF48C0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）有借款用途</w:t>
            </w:r>
            <w:r w:rsidR="00057FBB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屬</w:t>
            </w:r>
            <w:r w:rsidR="00AF48C0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投資理財之週轉金或擔保物提供人資格</w:t>
            </w:r>
            <w:r w:rsidR="00057FBB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係</w:t>
            </w:r>
            <w:r w:rsidR="00AF48C0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非本人、配偶或未成年子女</w:t>
            </w:r>
            <w:r w:rsidR="00057FBB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不符規定者</w:t>
            </w:r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，改列至</w:t>
            </w:r>
            <w:r w:rsidR="00057FBB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合格零售債權（風險權數75</w:t>
            </w:r>
            <w:r w:rsidR="00BF166A">
              <w:rPr>
                <w:rFonts w:ascii="標楷體" w:eastAsia="標楷體" w:hAnsi="標楷體" w:hint="eastAsia"/>
                <w:b/>
                <w:sz w:val="28"/>
                <w:szCs w:val="28"/>
              </w:rPr>
              <w:t>%</w:t>
            </w:r>
            <w:r w:rsidR="00057FBB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）或</w:t>
            </w:r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非合格零售債權(風險權數100</w:t>
            </w:r>
            <w:r w:rsidR="00BF166A">
              <w:rPr>
                <w:rFonts w:ascii="標楷體" w:eastAsia="標楷體" w:hAnsi="標楷體" w:hint="eastAsia"/>
                <w:b/>
                <w:sz w:val="28"/>
                <w:szCs w:val="28"/>
              </w:rPr>
              <w:t>%</w:t>
            </w:r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)。</w:t>
            </w:r>
          </w:p>
          <w:p w:rsidR="00CE7D56" w:rsidRDefault="00FA0234" w:rsidP="00E730EB">
            <w:pPr>
              <w:spacing w:line="460" w:lineRule="exact"/>
              <w:ind w:left="1835" w:hanging="425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(2)「住宅</w:t>
            </w:r>
            <w:r w:rsidR="006102F4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用</w:t>
            </w:r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不動產」（風險權數45</w:t>
            </w:r>
            <w:r w:rsidR="00BF166A">
              <w:rPr>
                <w:rFonts w:ascii="標楷體" w:eastAsia="標楷體" w:hAnsi="標楷體" w:hint="eastAsia"/>
                <w:b/>
                <w:sz w:val="28"/>
                <w:szCs w:val="28"/>
              </w:rPr>
              <w:t>%</w:t>
            </w:r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）有擔保品用途不符規定（商業使用），經調整至非合格住宅</w:t>
            </w:r>
            <w:r w:rsidR="006102F4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用不動產</w:t>
            </w:r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抵押貸款（風險權數100</w:t>
            </w:r>
            <w:r w:rsidR="00BF166A">
              <w:rPr>
                <w:rFonts w:ascii="標楷體" w:eastAsia="標楷體" w:hAnsi="標楷體" w:hint="eastAsia"/>
                <w:b/>
                <w:sz w:val="28"/>
                <w:szCs w:val="28"/>
              </w:rPr>
              <w:t>%</w:t>
            </w:r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）。</w:t>
            </w:r>
            <w:r w:rsidR="00C768FA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AF3443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4E6CA4" w:rsidRPr="003900A9" w:rsidRDefault="00636F17" w:rsidP="00CE7D56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2873F6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4E6CA4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作業風險</w:t>
            </w:r>
            <w:r w:rsidR="002576A4" w:rsidRPr="003900A9">
              <w:rPr>
                <w:rFonts w:ascii="標楷體" w:eastAsia="標楷體" w:hAnsi="標楷體"/>
                <w:b/>
                <w:sz w:val="28"/>
                <w:szCs w:val="28"/>
              </w:rPr>
              <w:t>應計提資本</w:t>
            </w:r>
            <w:r w:rsidR="00C728FC" w:rsidRPr="003900A9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申報錯誤</w:t>
            </w:r>
            <w:r w:rsidR="004E6CA4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4E6CA4" w:rsidRPr="003900A9" w:rsidRDefault="004E6CA4" w:rsidP="00E730EB">
            <w:pPr>
              <w:spacing w:line="460" w:lineRule="exact"/>
              <w:ind w:left="1835" w:hanging="425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(1)</w:t>
            </w:r>
            <w:r w:rsidR="00700FDE">
              <w:rPr>
                <w:rFonts w:ascii="標楷體" w:eastAsia="標楷體" w:hAnsi="標楷體" w:hint="eastAsia"/>
                <w:b/>
                <w:sz w:val="28"/>
                <w:szCs w:val="28"/>
              </w:rPr>
              <w:t>誤將</w:t>
            </w:r>
            <w:r w:rsidR="00724D22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屬特殊或異常項目（資產報廢損失等）自營業毛利扣</w:t>
            </w:r>
            <w:r w:rsidR="00700FDE">
              <w:rPr>
                <w:rFonts w:ascii="標楷體" w:eastAsia="標楷體" w:hAnsi="標楷體" w:hint="eastAsia"/>
                <w:b/>
                <w:sz w:val="28"/>
                <w:szCs w:val="28"/>
              </w:rPr>
              <w:t>除</w:t>
            </w:r>
            <w:r w:rsidR="00724D22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致</w:t>
            </w:r>
            <w:r w:rsidRPr="003900A9">
              <w:rPr>
                <w:rFonts w:ascii="標楷體" w:eastAsia="標楷體" w:hAnsi="標楷體"/>
                <w:b/>
                <w:sz w:val="28"/>
                <w:szCs w:val="28"/>
              </w:rPr>
              <w:t>作業風險應計提資本</w:t>
            </w:r>
            <w:r w:rsidR="007E2BFA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少</w:t>
            </w:r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列。</w:t>
            </w:r>
          </w:p>
          <w:p w:rsidR="002873F6" w:rsidRDefault="004E57B7" w:rsidP="00C768FA">
            <w:pPr>
              <w:spacing w:line="460" w:lineRule="exact"/>
              <w:ind w:left="1835" w:hanging="425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(2)</w:t>
            </w:r>
            <w:r w:rsidR="00636F17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前3年度備供出售金融資產已實現利益，漏未列入營業毛利計算，致</w:t>
            </w:r>
            <w:r w:rsidR="00636F17" w:rsidRPr="003900A9">
              <w:rPr>
                <w:rFonts w:ascii="標楷體" w:eastAsia="標楷體" w:hAnsi="標楷體"/>
                <w:b/>
                <w:sz w:val="28"/>
                <w:szCs w:val="28"/>
              </w:rPr>
              <w:t>作業風險應計提資本</w:t>
            </w:r>
            <w:r w:rsidR="00636F17"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少列。</w:t>
            </w:r>
          </w:p>
          <w:p w:rsidR="00C768FA" w:rsidRPr="003900A9" w:rsidRDefault="00C768FA" w:rsidP="00C768FA">
            <w:pPr>
              <w:spacing w:line="460" w:lineRule="exact"/>
              <w:ind w:left="1835" w:hanging="425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31CC5" w:rsidRPr="003900A9" w:rsidRDefault="00431CC5" w:rsidP="00CD1A4B">
      <w:pPr>
        <w:spacing w:line="460" w:lineRule="exact"/>
        <w:ind w:left="1418" w:hanging="1276"/>
        <w:rPr>
          <w:rFonts w:ascii="標楷體" w:eastAsia="標楷體" w:hAnsi="標楷體" w:cs="Times New Roman"/>
          <w:b/>
          <w:sz w:val="28"/>
          <w:szCs w:val="28"/>
        </w:rPr>
      </w:pPr>
      <w:r w:rsidRPr="003900A9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改善作法：</w:t>
      </w:r>
    </w:p>
    <w:p w:rsidR="004E1741" w:rsidRPr="004E1741" w:rsidRDefault="008D0AF9" w:rsidP="004E1741">
      <w:pPr>
        <w:pStyle w:val="a3"/>
        <w:numPr>
          <w:ilvl w:val="0"/>
          <w:numId w:val="9"/>
        </w:numPr>
        <w:spacing w:line="460" w:lineRule="exact"/>
        <w:ind w:leftChars="0" w:left="426" w:hanging="284"/>
        <w:jc w:val="both"/>
        <w:rPr>
          <w:rFonts w:ascii="標楷體" w:eastAsia="標楷體" w:hAnsi="標楷體" w:cs="Times New Roman"/>
          <w:sz w:val="28"/>
          <w:szCs w:val="28"/>
        </w:rPr>
      </w:pPr>
      <w:r w:rsidRPr="004E1741">
        <w:rPr>
          <w:rFonts w:ascii="標楷體" w:eastAsia="標楷體" w:hAnsi="標楷體" w:cs="Times New Roman" w:hint="eastAsia"/>
          <w:sz w:val="28"/>
          <w:szCs w:val="28"/>
        </w:rPr>
        <w:t>參考法規：</w:t>
      </w:r>
    </w:p>
    <w:p w:rsidR="008D0AF9" w:rsidRPr="004E1741" w:rsidRDefault="008D0AF9" w:rsidP="004E1741">
      <w:pPr>
        <w:spacing w:line="460" w:lineRule="exact"/>
        <w:ind w:left="426"/>
        <w:jc w:val="both"/>
        <w:rPr>
          <w:rFonts w:ascii="標楷體" w:eastAsia="標楷體" w:hAnsi="標楷體" w:cs="Times New Roman"/>
          <w:sz w:val="28"/>
          <w:szCs w:val="28"/>
        </w:rPr>
      </w:pPr>
      <w:r w:rsidRPr="004E1741">
        <w:rPr>
          <w:rFonts w:ascii="標楷體" w:eastAsia="標楷體" w:hAnsi="標楷體" w:cs="Times New Roman" w:hint="eastAsia"/>
          <w:sz w:val="28"/>
          <w:szCs w:val="28"/>
        </w:rPr>
        <w:t>信用合作社</w:t>
      </w:r>
      <w:proofErr w:type="gramStart"/>
      <w:r w:rsidRPr="004E1741">
        <w:rPr>
          <w:rFonts w:ascii="標楷體" w:eastAsia="標楷體" w:hAnsi="標楷體" w:cs="Times New Roman" w:hint="eastAsia"/>
          <w:sz w:val="28"/>
          <w:szCs w:val="28"/>
        </w:rPr>
        <w:t>採行新巴塞</w:t>
      </w:r>
      <w:proofErr w:type="gramEnd"/>
      <w:r w:rsidRPr="004E1741">
        <w:rPr>
          <w:rFonts w:ascii="標楷體" w:eastAsia="標楷體" w:hAnsi="標楷體" w:cs="Times New Roman" w:hint="eastAsia"/>
          <w:sz w:val="28"/>
          <w:szCs w:val="28"/>
        </w:rPr>
        <w:t>爾資本協定簡易標準法自有資本與風險性資產計算方法說明。</w:t>
      </w:r>
    </w:p>
    <w:p w:rsidR="008D0AF9" w:rsidRPr="003900A9" w:rsidRDefault="008D0AF9" w:rsidP="00CD1A4B">
      <w:pPr>
        <w:spacing w:line="460" w:lineRule="exact"/>
        <w:ind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3900A9">
        <w:rPr>
          <w:rFonts w:ascii="標楷體" w:eastAsia="標楷體" w:hAnsi="標楷體" w:cs="Times New Roman" w:hint="eastAsia"/>
          <w:sz w:val="28"/>
          <w:szCs w:val="28"/>
        </w:rPr>
        <w:t>2.正確建檔並依規定填報及落實複核機制。</w:t>
      </w:r>
    </w:p>
    <w:p w:rsidR="008D0AF9" w:rsidRPr="003900A9" w:rsidRDefault="008D0AF9" w:rsidP="00CD1A4B">
      <w:pPr>
        <w:spacing w:line="460" w:lineRule="exact"/>
        <w:ind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3900A9">
        <w:rPr>
          <w:rFonts w:ascii="標楷體" w:eastAsia="標楷體" w:hAnsi="標楷體" w:cs="Times New Roman" w:hint="eastAsia"/>
          <w:sz w:val="28"/>
          <w:szCs w:val="28"/>
        </w:rPr>
        <w:t>3.內部稽核將申報資料正確性列為查核重點。</w:t>
      </w:r>
    </w:p>
    <w:p w:rsidR="00431CC5" w:rsidRDefault="00431CC5" w:rsidP="008D0AF9">
      <w:pPr>
        <w:spacing w:line="460" w:lineRule="exact"/>
        <w:ind w:left="1276" w:hanging="1276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thinThickThinSmallGap" w:sz="24" w:space="0" w:color="548DD4" w:themeColor="text2" w:themeTint="99"/>
          <w:left w:val="thinThickThinSmallGap" w:sz="24" w:space="0" w:color="548DD4" w:themeColor="text2" w:themeTint="99"/>
          <w:bottom w:val="thinThickThinSmallGap" w:sz="24" w:space="0" w:color="548DD4" w:themeColor="text2" w:themeTint="99"/>
          <w:right w:val="thinThickThinSmallGap" w:sz="24" w:space="0" w:color="548DD4" w:themeColor="text2" w:themeTint="99"/>
          <w:insideH w:val="thinThickThinSmallGap" w:sz="24" w:space="0" w:color="548DD4" w:themeColor="text2" w:themeTint="99"/>
          <w:insideV w:val="thinThickThinSmallGap" w:sz="24" w:space="0" w:color="548DD4" w:themeColor="text2" w:themeTint="99"/>
        </w:tblBorders>
        <w:tblLook w:val="04A0"/>
      </w:tblPr>
      <w:tblGrid>
        <w:gridCol w:w="8414"/>
      </w:tblGrid>
      <w:tr w:rsidR="004F6D0C" w:rsidTr="004F6D0C">
        <w:tc>
          <w:tcPr>
            <w:tcW w:w="8414" w:type="dxa"/>
          </w:tcPr>
          <w:p w:rsidR="004F6D0C" w:rsidRDefault="004F6D0C" w:rsidP="008D0AF9">
            <w:pPr>
              <w:spacing w:line="4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態樣</w:t>
            </w:r>
            <w:proofErr w:type="gramStart"/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proofErr w:type="gramEnd"/>
            <w:r w:rsidRPr="003900A9">
              <w:rPr>
                <w:rFonts w:ascii="標楷體" w:eastAsia="標楷體" w:hAnsi="標楷體" w:hint="eastAsia"/>
                <w:b/>
                <w:sz w:val="28"/>
                <w:szCs w:val="28"/>
              </w:rPr>
              <w:t>：建築貸款申報錯誤</w:t>
            </w:r>
            <w:r w:rsidR="00BF166A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4F6D0C" w:rsidRPr="004F6D0C" w:rsidRDefault="004F6D0C" w:rsidP="004F6D0C">
            <w:pPr>
              <w:pStyle w:val="a3"/>
              <w:numPr>
                <w:ilvl w:val="0"/>
                <w:numId w:val="12"/>
              </w:numPr>
              <w:spacing w:line="460" w:lineRule="exact"/>
              <w:ind w:leftChars="0" w:left="1452" w:hanging="28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6D0C">
              <w:rPr>
                <w:rFonts w:ascii="標楷體" w:eastAsia="標楷體" w:hAnsi="標楷體" w:hint="eastAsia"/>
                <w:b/>
                <w:sz w:val="28"/>
                <w:szCs w:val="28"/>
              </w:rPr>
              <w:t>借戶屬建築相關行業，未將週轉金</w:t>
            </w:r>
            <w:r w:rsidRPr="004F6D0C">
              <w:rPr>
                <w:rFonts w:ascii="標楷體" w:eastAsia="標楷體" w:hint="eastAsia"/>
                <w:b/>
                <w:sz w:val="28"/>
              </w:rPr>
              <w:t>、興建房屋</w:t>
            </w:r>
            <w:r w:rsidRPr="004F6D0C">
              <w:rPr>
                <w:rFonts w:ascii="標楷體" w:eastAsia="標楷體" w:hAnsi="標楷體" w:hint="eastAsia"/>
                <w:b/>
                <w:sz w:val="28"/>
                <w:szCs w:val="28"/>
              </w:rPr>
              <w:t>貸款列入申報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4F6D0C" w:rsidRPr="004F6D0C" w:rsidRDefault="004F6D0C" w:rsidP="004F6D0C">
            <w:pPr>
              <w:pStyle w:val="a3"/>
              <w:numPr>
                <w:ilvl w:val="0"/>
                <w:numId w:val="12"/>
              </w:numPr>
              <w:spacing w:line="460" w:lineRule="exact"/>
              <w:ind w:leftChars="0" w:left="1452" w:hanging="2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68FA">
              <w:rPr>
                <w:rFonts w:ascii="標楷體" w:eastAsia="標楷體" w:hint="eastAsia"/>
                <w:b/>
                <w:sz w:val="28"/>
              </w:rPr>
              <w:t>從事建築投資之個人所辦理之興建房屋</w:t>
            </w:r>
            <w:r w:rsidRPr="00C768FA">
              <w:rPr>
                <w:rFonts w:ascii="標楷體" w:eastAsia="標楷體" w:hAnsi="標楷體" w:hint="eastAsia"/>
                <w:b/>
                <w:sz w:val="28"/>
                <w:szCs w:val="28"/>
              </w:rPr>
              <w:t>貸款</w:t>
            </w:r>
            <w:r w:rsidRPr="00C768FA">
              <w:rPr>
                <w:rFonts w:ascii="標楷體" w:eastAsia="標楷體" w:hint="eastAsia"/>
                <w:b/>
                <w:sz w:val="28"/>
              </w:rPr>
              <w:t>未列入申報</w:t>
            </w:r>
            <w:r w:rsidR="00F306DA">
              <w:rPr>
                <w:rFonts w:ascii="標楷體" w:eastAsia="標楷體" w:hint="eastAsia"/>
                <w:b/>
                <w:sz w:val="28"/>
              </w:rPr>
              <w:t>。</w:t>
            </w:r>
          </w:p>
        </w:tc>
      </w:tr>
    </w:tbl>
    <w:p w:rsidR="004F6D0C" w:rsidRPr="003900A9" w:rsidRDefault="004F6D0C" w:rsidP="004F6D0C">
      <w:pPr>
        <w:spacing w:line="460" w:lineRule="exact"/>
        <w:ind w:left="1418" w:hanging="1276"/>
        <w:rPr>
          <w:rFonts w:ascii="標楷體" w:eastAsia="標楷體" w:hAnsi="標楷體" w:cs="Times New Roman"/>
          <w:b/>
          <w:sz w:val="28"/>
          <w:szCs w:val="28"/>
        </w:rPr>
      </w:pPr>
      <w:r w:rsidRPr="003900A9">
        <w:rPr>
          <w:rFonts w:ascii="標楷體" w:eastAsia="標楷體" w:hAnsi="標楷體" w:cs="Times New Roman" w:hint="eastAsia"/>
          <w:b/>
          <w:sz w:val="28"/>
          <w:szCs w:val="28"/>
        </w:rPr>
        <w:t>改善作法：</w:t>
      </w:r>
    </w:p>
    <w:p w:rsidR="00596342" w:rsidRPr="00596342" w:rsidRDefault="00596342" w:rsidP="00596342">
      <w:pPr>
        <w:pStyle w:val="a3"/>
        <w:numPr>
          <w:ilvl w:val="0"/>
          <w:numId w:val="14"/>
        </w:numPr>
        <w:spacing w:line="460" w:lineRule="exact"/>
        <w:ind w:leftChars="0" w:left="567"/>
        <w:jc w:val="both"/>
        <w:rPr>
          <w:rFonts w:ascii="標楷體" w:eastAsia="標楷體" w:hAnsi="標楷體" w:cs="Times New Roman"/>
          <w:sz w:val="28"/>
          <w:szCs w:val="28"/>
        </w:rPr>
      </w:pPr>
      <w:r w:rsidRPr="00596342">
        <w:rPr>
          <w:rFonts w:ascii="標楷體" w:eastAsia="標楷體" w:hAnsi="標楷體" w:cs="Times New Roman" w:hint="eastAsia"/>
          <w:sz w:val="28"/>
          <w:szCs w:val="28"/>
        </w:rPr>
        <w:t>參考法規：</w:t>
      </w:r>
    </w:p>
    <w:p w:rsidR="00596342" w:rsidRPr="00596342" w:rsidRDefault="00596342" w:rsidP="00596342">
      <w:pPr>
        <w:spacing w:line="460" w:lineRule="exact"/>
        <w:ind w:left="42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596342">
        <w:rPr>
          <w:rFonts w:ascii="標楷體" w:eastAsia="標楷體" w:hAnsi="標楷體" w:cs="Times New Roman" w:hint="eastAsia"/>
          <w:sz w:val="28"/>
          <w:szCs w:val="28"/>
        </w:rPr>
        <w:t>FI395</w:t>
      </w:r>
      <w:bookmarkStart w:id="0" w:name="_GoBack"/>
      <w:bookmarkEnd w:id="0"/>
      <w:r w:rsidRPr="00596342">
        <w:rPr>
          <w:rFonts w:ascii="標楷體" w:eastAsia="標楷體" w:hAnsi="標楷體" w:cs="Times New Roman" w:hint="eastAsia"/>
          <w:sz w:val="28"/>
          <w:szCs w:val="28"/>
        </w:rPr>
        <w:t>信用合作社授信業務申報資料表填報說明之定義：</w:t>
      </w:r>
    </w:p>
    <w:p w:rsidR="00596342" w:rsidRPr="003900A9" w:rsidRDefault="00263721" w:rsidP="00596342">
      <w:pPr>
        <w:spacing w:line="460" w:lineRule="exact"/>
        <w:ind w:leftChars="295" w:left="1134" w:hangingChars="152" w:hanging="426"/>
        <w:jc w:val="both"/>
        <w:rPr>
          <w:rFonts w:ascii="標楷體" w:eastAsia="標楷體" w:hAnsi="標楷體" w:cs="Times New Roman"/>
          <w:sz w:val="28"/>
          <w:szCs w:val="28"/>
        </w:rPr>
      </w:pPr>
      <w:r w:rsidRPr="008357D1">
        <w:rPr>
          <w:rFonts w:ascii="標楷體" w:eastAsia="標楷體" w:hAnsi="標楷體" w:cs="Times New Roman" w:hint="eastAsia"/>
          <w:sz w:val="28"/>
          <w:szCs w:val="28"/>
        </w:rPr>
        <w:t>(1)</w:t>
      </w:r>
      <w:r w:rsidR="00596342" w:rsidRPr="003900A9">
        <w:rPr>
          <w:rFonts w:ascii="標楷體" w:eastAsia="標楷體" w:hAnsi="標楷體" w:cs="Times New Roman" w:hint="eastAsia"/>
          <w:sz w:val="28"/>
          <w:szCs w:val="28"/>
        </w:rPr>
        <w:t>對建築業貸款，</w:t>
      </w:r>
      <w:r w:rsidR="00596342" w:rsidRPr="003900A9">
        <w:rPr>
          <w:rFonts w:ascii="標楷體" w:eastAsia="標楷體" w:hAnsi="標楷體" w:cs="Times New Roman"/>
          <w:sz w:val="28"/>
          <w:szCs w:val="28"/>
        </w:rPr>
        <w:t>係指對以房屋興建投資為主要業務之企業承做之購地、興建房屋及週轉金貸款</w:t>
      </w:r>
      <w:r w:rsidR="00596342" w:rsidRPr="003900A9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596342" w:rsidRPr="003900A9" w:rsidRDefault="00596342" w:rsidP="00596342">
      <w:pPr>
        <w:spacing w:line="460" w:lineRule="exact"/>
        <w:ind w:leftChars="295" w:left="1134" w:hangingChars="152" w:hanging="42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</w:t>
      </w:r>
      <w:r w:rsidRPr="003900A9">
        <w:rPr>
          <w:rFonts w:ascii="標楷體" w:eastAsia="標楷體" w:hAnsi="標楷體" w:cs="Times New Roman" w:hint="eastAsia"/>
          <w:sz w:val="28"/>
          <w:szCs w:val="28"/>
        </w:rPr>
        <w:t>2</w:t>
      </w:r>
      <w:r>
        <w:rPr>
          <w:rFonts w:ascii="標楷體" w:eastAsia="標楷體" w:hAnsi="標楷體" w:cs="Times New Roman" w:hint="eastAsia"/>
          <w:sz w:val="28"/>
          <w:szCs w:val="28"/>
        </w:rPr>
        <w:t>)</w:t>
      </w:r>
      <w:r w:rsidRPr="003900A9">
        <w:rPr>
          <w:rFonts w:ascii="標楷體" w:eastAsia="標楷體" w:hAnsi="標楷體" w:cs="Times New Roman" w:hint="eastAsia"/>
          <w:sz w:val="28"/>
          <w:szCs w:val="28"/>
        </w:rPr>
        <w:t>對其他企業建築貸款，</w:t>
      </w:r>
      <w:r w:rsidRPr="003900A9">
        <w:rPr>
          <w:rFonts w:ascii="標楷體" w:eastAsia="標楷體" w:hAnsi="標楷體" w:cs="Times New Roman"/>
          <w:sz w:val="28"/>
          <w:szCs w:val="28"/>
        </w:rPr>
        <w:t>係指對建築業以外之企業所辦理之購地</w:t>
      </w:r>
      <w:r w:rsidRPr="003900A9">
        <w:rPr>
          <w:rFonts w:ascii="標楷體" w:eastAsia="標楷體" w:hAnsi="標楷體" w:cs="Times New Roman" w:hint="eastAsia"/>
          <w:sz w:val="28"/>
          <w:szCs w:val="28"/>
        </w:rPr>
        <w:t>及</w:t>
      </w:r>
      <w:r w:rsidRPr="003900A9">
        <w:rPr>
          <w:rFonts w:ascii="標楷體" w:eastAsia="標楷體" w:hAnsi="標楷體" w:cs="Times New Roman"/>
          <w:sz w:val="28"/>
          <w:szCs w:val="28"/>
        </w:rPr>
        <w:t>興建房屋貸款</w:t>
      </w:r>
      <w:r w:rsidRPr="003900A9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596342" w:rsidRPr="003900A9" w:rsidRDefault="00596342" w:rsidP="00596342">
      <w:pPr>
        <w:spacing w:line="460" w:lineRule="exact"/>
        <w:ind w:leftChars="295" w:left="1134" w:hangingChars="152" w:hanging="42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</w:t>
      </w:r>
      <w:r w:rsidRPr="003900A9">
        <w:rPr>
          <w:rFonts w:ascii="標楷體" w:eastAsia="標楷體" w:hAnsi="標楷體" w:cs="Times New Roman" w:hint="eastAsia"/>
          <w:sz w:val="28"/>
          <w:szCs w:val="28"/>
        </w:rPr>
        <w:t>3</w:t>
      </w:r>
      <w:r>
        <w:rPr>
          <w:rFonts w:ascii="標楷體" w:eastAsia="標楷體" w:hAnsi="標楷體" w:cs="Times New Roman" w:hint="eastAsia"/>
          <w:sz w:val="28"/>
          <w:szCs w:val="28"/>
        </w:rPr>
        <w:t>)</w:t>
      </w:r>
      <w:r w:rsidRPr="003900A9">
        <w:rPr>
          <w:rFonts w:ascii="標楷體" w:eastAsia="標楷體" w:hAnsi="標楷體" w:cs="Times New Roman" w:hint="eastAsia"/>
          <w:sz w:val="28"/>
          <w:szCs w:val="28"/>
        </w:rPr>
        <w:t>對個人戶建築貸款，</w:t>
      </w:r>
      <w:r w:rsidRPr="003900A9">
        <w:rPr>
          <w:rFonts w:ascii="標楷體" w:eastAsia="標楷體" w:hAnsi="標楷體" w:cs="Times New Roman"/>
          <w:sz w:val="28"/>
          <w:szCs w:val="28"/>
        </w:rPr>
        <w:t>係指對從事建築投資之個人所辦理之購地</w:t>
      </w:r>
      <w:r w:rsidRPr="003900A9">
        <w:rPr>
          <w:rFonts w:ascii="標楷體" w:eastAsia="標楷體" w:hAnsi="標楷體" w:cs="Times New Roman" w:hint="eastAsia"/>
          <w:sz w:val="28"/>
          <w:szCs w:val="28"/>
        </w:rPr>
        <w:t>及</w:t>
      </w:r>
      <w:r w:rsidRPr="003900A9">
        <w:rPr>
          <w:rFonts w:ascii="標楷體" w:eastAsia="標楷體" w:hAnsi="標楷體" w:cs="Times New Roman"/>
          <w:sz w:val="28"/>
          <w:szCs w:val="28"/>
        </w:rPr>
        <w:t>興建房屋貸款。</w:t>
      </w:r>
    </w:p>
    <w:p w:rsidR="00596342" w:rsidRPr="005B4F5F" w:rsidRDefault="00596342" w:rsidP="00596342">
      <w:pPr>
        <w:spacing w:line="460" w:lineRule="exact"/>
        <w:ind w:leftChars="295" w:left="1134" w:hangingChars="152" w:hanging="426"/>
        <w:jc w:val="both"/>
        <w:rPr>
          <w:rFonts w:ascii="標楷體" w:eastAsia="標楷體" w:hAnsi="標楷體" w:cs="Times New Roman"/>
          <w:sz w:val="28"/>
          <w:szCs w:val="28"/>
        </w:rPr>
      </w:pPr>
      <w:r w:rsidRPr="005B4F5F">
        <w:rPr>
          <w:rFonts w:ascii="標楷體" w:eastAsia="標楷體" w:hAnsi="標楷體" w:cs="Times New Roman" w:hint="eastAsia"/>
          <w:sz w:val="28"/>
          <w:szCs w:val="28"/>
        </w:rPr>
        <w:t>(4)其他</w:t>
      </w:r>
      <w:r w:rsidRPr="005B4F5F">
        <w:rPr>
          <w:rFonts w:ascii="標楷體" w:eastAsia="標楷體" w:hAnsi="標楷體" w:cs="Times New Roman"/>
          <w:sz w:val="28"/>
          <w:szCs w:val="28"/>
        </w:rPr>
        <w:t>建築貸款</w:t>
      </w:r>
      <w:r w:rsidRPr="005B4F5F">
        <w:rPr>
          <w:rFonts w:ascii="標楷體" w:eastAsia="標楷體" w:hAnsi="標楷體" w:cs="Times New Roman" w:hint="eastAsia"/>
          <w:sz w:val="28"/>
          <w:szCs w:val="28"/>
        </w:rPr>
        <w:t>（屬房屋興建屬自用部分）餘額。</w:t>
      </w:r>
    </w:p>
    <w:p w:rsidR="00596342" w:rsidRPr="003900A9" w:rsidRDefault="00596342" w:rsidP="00596342">
      <w:pPr>
        <w:spacing w:line="460" w:lineRule="exact"/>
        <w:ind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3900A9">
        <w:rPr>
          <w:rFonts w:ascii="標楷體" w:eastAsia="標楷體" w:hAnsi="標楷體" w:cs="Times New Roman" w:hint="eastAsia"/>
          <w:sz w:val="28"/>
          <w:szCs w:val="28"/>
        </w:rPr>
        <w:t>2.正確建檔並依規定填報及落實複核機制。</w:t>
      </w:r>
    </w:p>
    <w:p w:rsidR="00DE0CB0" w:rsidRPr="00596342" w:rsidRDefault="00596342" w:rsidP="00BF166A">
      <w:pPr>
        <w:spacing w:line="460" w:lineRule="exact"/>
        <w:ind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3900A9">
        <w:rPr>
          <w:rFonts w:ascii="標楷體" w:eastAsia="標楷體" w:hAnsi="標楷體" w:cs="Times New Roman" w:hint="eastAsia"/>
          <w:sz w:val="28"/>
          <w:szCs w:val="28"/>
        </w:rPr>
        <w:t>3.內部稽核將申報資料正確性列為查核重點。</w:t>
      </w:r>
    </w:p>
    <w:sectPr w:rsidR="00DE0CB0" w:rsidRPr="00596342" w:rsidSect="001E0947">
      <w:footerReference w:type="default" r:id="rId8"/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D5F" w:rsidRDefault="00FA6D5F" w:rsidP="00A42FFF">
      <w:r>
        <w:separator/>
      </w:r>
    </w:p>
  </w:endnote>
  <w:endnote w:type="continuationSeparator" w:id="0">
    <w:p w:rsidR="00FA6D5F" w:rsidRDefault="00FA6D5F" w:rsidP="00A42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8885"/>
      <w:docPartObj>
        <w:docPartGallery w:val="Page Numbers (Bottom of Page)"/>
        <w:docPartUnique/>
      </w:docPartObj>
    </w:sdtPr>
    <w:sdtContent>
      <w:p w:rsidR="00FA6D5F" w:rsidRDefault="00E157D9">
        <w:pPr>
          <w:pStyle w:val="a6"/>
          <w:jc w:val="center"/>
        </w:pPr>
        <w:r>
          <w:rPr>
            <w:noProof/>
            <w:lang w:val="zh-TW"/>
          </w:rPr>
          <w:fldChar w:fldCharType="begin"/>
        </w:r>
        <w:r w:rsidR="00FA6D5F"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5B4F5F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FA6D5F" w:rsidRDefault="00FA6D5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D5F" w:rsidRDefault="00FA6D5F" w:rsidP="00A42FFF">
      <w:r>
        <w:separator/>
      </w:r>
    </w:p>
  </w:footnote>
  <w:footnote w:type="continuationSeparator" w:id="0">
    <w:p w:rsidR="00FA6D5F" w:rsidRDefault="00FA6D5F" w:rsidP="00A42F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E12"/>
    <w:multiLevelType w:val="hybridMultilevel"/>
    <w:tmpl w:val="A0B258B0"/>
    <w:lvl w:ilvl="0" w:tplc="5262E1B2">
      <w:start w:val="1"/>
      <w:numFmt w:val="decimal"/>
      <w:lvlText w:val="%1."/>
      <w:lvlJc w:val="left"/>
      <w:pPr>
        <w:ind w:left="1471" w:hanging="480"/>
      </w:pPr>
      <w:rPr>
        <w:rFonts w:ascii="Times New Roman" w:hint="default"/>
      </w:rPr>
    </w:lvl>
    <w:lvl w:ilvl="1" w:tplc="0409000F">
      <w:start w:val="1"/>
      <w:numFmt w:val="decimal"/>
      <w:lvlText w:val="%2.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>
    <w:nsid w:val="054C5676"/>
    <w:multiLevelType w:val="hybridMultilevel"/>
    <w:tmpl w:val="14B2650E"/>
    <w:lvl w:ilvl="0" w:tplc="0B4CE8D0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pacing w:val="40"/>
      </w:rPr>
    </w:lvl>
    <w:lvl w:ilvl="1" w:tplc="3706523E">
      <w:start w:val="1"/>
      <w:numFmt w:val="decimal"/>
      <w:lvlText w:val="%2.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BD31B7"/>
    <w:multiLevelType w:val="hybridMultilevel"/>
    <w:tmpl w:val="C3460374"/>
    <w:lvl w:ilvl="0" w:tplc="E7B83B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CC1B89"/>
    <w:multiLevelType w:val="hybridMultilevel"/>
    <w:tmpl w:val="FAE23C8A"/>
    <w:lvl w:ilvl="0" w:tplc="0D0AB3EE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2" w:hanging="480"/>
      </w:pPr>
    </w:lvl>
    <w:lvl w:ilvl="2" w:tplc="0409001B" w:tentative="1">
      <w:start w:val="1"/>
      <w:numFmt w:val="lowerRoman"/>
      <w:lvlText w:val="%3."/>
      <w:lvlJc w:val="right"/>
      <w:pPr>
        <w:ind w:left="1732" w:hanging="480"/>
      </w:pPr>
    </w:lvl>
    <w:lvl w:ilvl="3" w:tplc="0409000F" w:tentative="1">
      <w:start w:val="1"/>
      <w:numFmt w:val="decimal"/>
      <w:lvlText w:val="%4."/>
      <w:lvlJc w:val="left"/>
      <w:pPr>
        <w:ind w:left="2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2" w:hanging="480"/>
      </w:pPr>
    </w:lvl>
    <w:lvl w:ilvl="5" w:tplc="0409001B" w:tentative="1">
      <w:start w:val="1"/>
      <w:numFmt w:val="lowerRoman"/>
      <w:lvlText w:val="%6."/>
      <w:lvlJc w:val="right"/>
      <w:pPr>
        <w:ind w:left="3172" w:hanging="480"/>
      </w:pPr>
    </w:lvl>
    <w:lvl w:ilvl="6" w:tplc="0409000F" w:tentative="1">
      <w:start w:val="1"/>
      <w:numFmt w:val="decimal"/>
      <w:lvlText w:val="%7."/>
      <w:lvlJc w:val="left"/>
      <w:pPr>
        <w:ind w:left="3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2" w:hanging="480"/>
      </w:pPr>
    </w:lvl>
    <w:lvl w:ilvl="8" w:tplc="0409001B" w:tentative="1">
      <w:start w:val="1"/>
      <w:numFmt w:val="lowerRoman"/>
      <w:lvlText w:val="%9."/>
      <w:lvlJc w:val="right"/>
      <w:pPr>
        <w:ind w:left="4612" w:hanging="480"/>
      </w:pPr>
    </w:lvl>
  </w:abstractNum>
  <w:abstractNum w:abstractNumId="4">
    <w:nsid w:val="2307704E"/>
    <w:multiLevelType w:val="hybridMultilevel"/>
    <w:tmpl w:val="06AC326A"/>
    <w:lvl w:ilvl="0" w:tplc="CB4A872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5">
    <w:nsid w:val="23180DB8"/>
    <w:multiLevelType w:val="hybridMultilevel"/>
    <w:tmpl w:val="90163634"/>
    <w:lvl w:ilvl="0" w:tplc="DDEC5CCE">
      <w:start w:val="1"/>
      <w:numFmt w:val="decimal"/>
      <w:lvlText w:val="(%1)"/>
      <w:lvlJc w:val="left"/>
      <w:pPr>
        <w:ind w:left="1606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086" w:hanging="480"/>
      </w:pPr>
    </w:lvl>
    <w:lvl w:ilvl="2" w:tplc="0409001B" w:tentative="1">
      <w:start w:val="1"/>
      <w:numFmt w:val="lowerRoman"/>
      <w:lvlText w:val="%3."/>
      <w:lvlJc w:val="right"/>
      <w:pPr>
        <w:ind w:left="2566" w:hanging="480"/>
      </w:pPr>
    </w:lvl>
    <w:lvl w:ilvl="3" w:tplc="0409000F" w:tentative="1">
      <w:start w:val="1"/>
      <w:numFmt w:val="decimal"/>
      <w:lvlText w:val="%4."/>
      <w:lvlJc w:val="left"/>
      <w:pPr>
        <w:ind w:left="3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6" w:hanging="480"/>
      </w:pPr>
    </w:lvl>
    <w:lvl w:ilvl="5" w:tplc="0409001B" w:tentative="1">
      <w:start w:val="1"/>
      <w:numFmt w:val="lowerRoman"/>
      <w:lvlText w:val="%6."/>
      <w:lvlJc w:val="right"/>
      <w:pPr>
        <w:ind w:left="4006" w:hanging="480"/>
      </w:pPr>
    </w:lvl>
    <w:lvl w:ilvl="6" w:tplc="0409000F" w:tentative="1">
      <w:start w:val="1"/>
      <w:numFmt w:val="decimal"/>
      <w:lvlText w:val="%7."/>
      <w:lvlJc w:val="left"/>
      <w:pPr>
        <w:ind w:left="4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6" w:hanging="480"/>
      </w:pPr>
    </w:lvl>
    <w:lvl w:ilvl="8" w:tplc="0409001B" w:tentative="1">
      <w:start w:val="1"/>
      <w:numFmt w:val="lowerRoman"/>
      <w:lvlText w:val="%9."/>
      <w:lvlJc w:val="right"/>
      <w:pPr>
        <w:ind w:left="5446" w:hanging="480"/>
      </w:pPr>
    </w:lvl>
  </w:abstractNum>
  <w:abstractNum w:abstractNumId="6">
    <w:nsid w:val="30EC005C"/>
    <w:multiLevelType w:val="hybridMultilevel"/>
    <w:tmpl w:val="341A2714"/>
    <w:lvl w:ilvl="0" w:tplc="9E940B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>
    <w:nsid w:val="40AF3792"/>
    <w:multiLevelType w:val="hybridMultilevel"/>
    <w:tmpl w:val="1A4295C2"/>
    <w:lvl w:ilvl="0" w:tplc="FE1038E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81A2710"/>
    <w:multiLevelType w:val="hybridMultilevel"/>
    <w:tmpl w:val="5BE01B56"/>
    <w:lvl w:ilvl="0" w:tplc="F5FEB3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>
    <w:nsid w:val="581B397A"/>
    <w:multiLevelType w:val="hybridMultilevel"/>
    <w:tmpl w:val="F14A5F68"/>
    <w:lvl w:ilvl="0" w:tplc="812E2C42">
      <w:start w:val="1"/>
      <w:numFmt w:val="decimal"/>
      <w:lvlText w:val="%1."/>
      <w:lvlJc w:val="left"/>
      <w:pPr>
        <w:ind w:left="1486" w:hanging="360"/>
      </w:pPr>
      <w:rPr>
        <w:rFonts w:ascii="標楷體" w:eastAsia="標楷體" w:hAnsi="標楷體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086" w:hanging="480"/>
      </w:pPr>
    </w:lvl>
    <w:lvl w:ilvl="2" w:tplc="0409001B" w:tentative="1">
      <w:start w:val="1"/>
      <w:numFmt w:val="lowerRoman"/>
      <w:lvlText w:val="%3."/>
      <w:lvlJc w:val="right"/>
      <w:pPr>
        <w:ind w:left="2566" w:hanging="480"/>
      </w:pPr>
    </w:lvl>
    <w:lvl w:ilvl="3" w:tplc="0409000F" w:tentative="1">
      <w:start w:val="1"/>
      <w:numFmt w:val="decimal"/>
      <w:lvlText w:val="%4."/>
      <w:lvlJc w:val="left"/>
      <w:pPr>
        <w:ind w:left="3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6" w:hanging="480"/>
      </w:pPr>
    </w:lvl>
    <w:lvl w:ilvl="5" w:tplc="0409001B" w:tentative="1">
      <w:start w:val="1"/>
      <w:numFmt w:val="lowerRoman"/>
      <w:lvlText w:val="%6."/>
      <w:lvlJc w:val="right"/>
      <w:pPr>
        <w:ind w:left="4006" w:hanging="480"/>
      </w:pPr>
    </w:lvl>
    <w:lvl w:ilvl="6" w:tplc="0409000F" w:tentative="1">
      <w:start w:val="1"/>
      <w:numFmt w:val="decimal"/>
      <w:lvlText w:val="%7."/>
      <w:lvlJc w:val="left"/>
      <w:pPr>
        <w:ind w:left="4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6" w:hanging="480"/>
      </w:pPr>
    </w:lvl>
    <w:lvl w:ilvl="8" w:tplc="0409001B" w:tentative="1">
      <w:start w:val="1"/>
      <w:numFmt w:val="lowerRoman"/>
      <w:lvlText w:val="%9."/>
      <w:lvlJc w:val="right"/>
      <w:pPr>
        <w:ind w:left="5446" w:hanging="480"/>
      </w:pPr>
    </w:lvl>
  </w:abstractNum>
  <w:abstractNum w:abstractNumId="10">
    <w:nsid w:val="5B213A69"/>
    <w:multiLevelType w:val="hybridMultilevel"/>
    <w:tmpl w:val="0158E50C"/>
    <w:lvl w:ilvl="0" w:tplc="04090015">
      <w:start w:val="1"/>
      <w:numFmt w:val="taiwaneseCountingThousand"/>
      <w:lvlText w:val="%1、"/>
      <w:lvlJc w:val="left"/>
      <w:pPr>
        <w:ind w:left="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1">
    <w:nsid w:val="613E61D4"/>
    <w:multiLevelType w:val="hybridMultilevel"/>
    <w:tmpl w:val="03005560"/>
    <w:lvl w:ilvl="0" w:tplc="84AC43C2">
      <w:start w:val="1"/>
      <w:numFmt w:val="decimal"/>
      <w:lvlText w:val="(%1)"/>
      <w:lvlJc w:val="left"/>
      <w:pPr>
        <w:ind w:left="1047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>
    <w:nsid w:val="697F7448"/>
    <w:multiLevelType w:val="hybridMultilevel"/>
    <w:tmpl w:val="DCC4CCBC"/>
    <w:lvl w:ilvl="0" w:tplc="BA8AF0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>
    <w:nsid w:val="711334B6"/>
    <w:multiLevelType w:val="hybridMultilevel"/>
    <w:tmpl w:val="2310A174"/>
    <w:lvl w:ilvl="0" w:tplc="486600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4">
    <w:nsid w:val="7C8C6B86"/>
    <w:multiLevelType w:val="hybridMultilevel"/>
    <w:tmpl w:val="27C4EB34"/>
    <w:lvl w:ilvl="0" w:tplc="9490BDE8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"/>
  </w:num>
  <w:num w:numId="5">
    <w:abstractNumId w:val="0"/>
  </w:num>
  <w:num w:numId="6">
    <w:abstractNumId w:val="11"/>
  </w:num>
  <w:num w:numId="7">
    <w:abstractNumId w:val="8"/>
  </w:num>
  <w:num w:numId="8">
    <w:abstractNumId w:val="6"/>
  </w:num>
  <w:num w:numId="9">
    <w:abstractNumId w:val="12"/>
  </w:num>
  <w:num w:numId="10">
    <w:abstractNumId w:val="13"/>
  </w:num>
  <w:num w:numId="11">
    <w:abstractNumId w:val="9"/>
  </w:num>
  <w:num w:numId="12">
    <w:abstractNumId w:val="2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7EB"/>
    <w:rsid w:val="00002AE3"/>
    <w:rsid w:val="00022A6F"/>
    <w:rsid w:val="0003582C"/>
    <w:rsid w:val="00056A0F"/>
    <w:rsid w:val="00057FBB"/>
    <w:rsid w:val="00062F65"/>
    <w:rsid w:val="000778AE"/>
    <w:rsid w:val="00090962"/>
    <w:rsid w:val="000A0EF2"/>
    <w:rsid w:val="000A5DAC"/>
    <w:rsid w:val="000B04F9"/>
    <w:rsid w:val="000B7245"/>
    <w:rsid w:val="000E3B70"/>
    <w:rsid w:val="000E4016"/>
    <w:rsid w:val="000E501D"/>
    <w:rsid w:val="000F4493"/>
    <w:rsid w:val="00104718"/>
    <w:rsid w:val="00115DCB"/>
    <w:rsid w:val="0011694C"/>
    <w:rsid w:val="001240DF"/>
    <w:rsid w:val="00133087"/>
    <w:rsid w:val="001364A6"/>
    <w:rsid w:val="001427C2"/>
    <w:rsid w:val="00151F80"/>
    <w:rsid w:val="00182BDD"/>
    <w:rsid w:val="00185EF7"/>
    <w:rsid w:val="00191FE5"/>
    <w:rsid w:val="00196166"/>
    <w:rsid w:val="001A5648"/>
    <w:rsid w:val="001C4048"/>
    <w:rsid w:val="001E0947"/>
    <w:rsid w:val="001F7FF5"/>
    <w:rsid w:val="002049F0"/>
    <w:rsid w:val="00215AB3"/>
    <w:rsid w:val="002576A4"/>
    <w:rsid w:val="00263721"/>
    <w:rsid w:val="00264C86"/>
    <w:rsid w:val="0027280D"/>
    <w:rsid w:val="00273434"/>
    <w:rsid w:val="00274E06"/>
    <w:rsid w:val="002873F6"/>
    <w:rsid w:val="00297E10"/>
    <w:rsid w:val="002A7BCC"/>
    <w:rsid w:val="00310267"/>
    <w:rsid w:val="0031568C"/>
    <w:rsid w:val="003156AA"/>
    <w:rsid w:val="0031602C"/>
    <w:rsid w:val="003160F4"/>
    <w:rsid w:val="00316494"/>
    <w:rsid w:val="003514E2"/>
    <w:rsid w:val="0036760B"/>
    <w:rsid w:val="00381A4D"/>
    <w:rsid w:val="003900A9"/>
    <w:rsid w:val="003B10C2"/>
    <w:rsid w:val="003D02D4"/>
    <w:rsid w:val="003F0E5D"/>
    <w:rsid w:val="003F4A29"/>
    <w:rsid w:val="00406F40"/>
    <w:rsid w:val="00431CC5"/>
    <w:rsid w:val="00437088"/>
    <w:rsid w:val="00437483"/>
    <w:rsid w:val="0044639D"/>
    <w:rsid w:val="0046084B"/>
    <w:rsid w:val="00476D42"/>
    <w:rsid w:val="00482F7F"/>
    <w:rsid w:val="00483CA1"/>
    <w:rsid w:val="00485E4A"/>
    <w:rsid w:val="004A0CD2"/>
    <w:rsid w:val="004A5E06"/>
    <w:rsid w:val="004C0907"/>
    <w:rsid w:val="004E1741"/>
    <w:rsid w:val="004E21FE"/>
    <w:rsid w:val="004E57B7"/>
    <w:rsid w:val="004E67EB"/>
    <w:rsid w:val="004E6CA4"/>
    <w:rsid w:val="004F15E6"/>
    <w:rsid w:val="004F3F4B"/>
    <w:rsid w:val="004F6D0C"/>
    <w:rsid w:val="005139C1"/>
    <w:rsid w:val="00516F31"/>
    <w:rsid w:val="00535D4E"/>
    <w:rsid w:val="00542B27"/>
    <w:rsid w:val="00543A8E"/>
    <w:rsid w:val="0055731E"/>
    <w:rsid w:val="00564A35"/>
    <w:rsid w:val="005801D4"/>
    <w:rsid w:val="005833EC"/>
    <w:rsid w:val="00585F2E"/>
    <w:rsid w:val="00592ADC"/>
    <w:rsid w:val="0059544F"/>
    <w:rsid w:val="00596342"/>
    <w:rsid w:val="005A4389"/>
    <w:rsid w:val="005B4F5F"/>
    <w:rsid w:val="005C2ED4"/>
    <w:rsid w:val="005D10F5"/>
    <w:rsid w:val="005F1BFC"/>
    <w:rsid w:val="006013FE"/>
    <w:rsid w:val="006102F4"/>
    <w:rsid w:val="00627B0E"/>
    <w:rsid w:val="00634C52"/>
    <w:rsid w:val="00636F17"/>
    <w:rsid w:val="00654EEA"/>
    <w:rsid w:val="00673E24"/>
    <w:rsid w:val="00675315"/>
    <w:rsid w:val="0068365A"/>
    <w:rsid w:val="006A3BE6"/>
    <w:rsid w:val="006B20B9"/>
    <w:rsid w:val="006C7873"/>
    <w:rsid w:val="006D1C41"/>
    <w:rsid w:val="006E00DD"/>
    <w:rsid w:val="00700FDE"/>
    <w:rsid w:val="00701B02"/>
    <w:rsid w:val="00711738"/>
    <w:rsid w:val="00724D22"/>
    <w:rsid w:val="00726FA3"/>
    <w:rsid w:val="00751A38"/>
    <w:rsid w:val="007735AB"/>
    <w:rsid w:val="00774DF9"/>
    <w:rsid w:val="00793C00"/>
    <w:rsid w:val="00796959"/>
    <w:rsid w:val="00796CE7"/>
    <w:rsid w:val="007B30C8"/>
    <w:rsid w:val="007B32C9"/>
    <w:rsid w:val="007E2BFA"/>
    <w:rsid w:val="007E68E2"/>
    <w:rsid w:val="007F5B7A"/>
    <w:rsid w:val="00812933"/>
    <w:rsid w:val="008361CF"/>
    <w:rsid w:val="00851F64"/>
    <w:rsid w:val="00865EAD"/>
    <w:rsid w:val="008725A6"/>
    <w:rsid w:val="008741CB"/>
    <w:rsid w:val="00885BD6"/>
    <w:rsid w:val="008D0700"/>
    <w:rsid w:val="008D0AF9"/>
    <w:rsid w:val="008D3459"/>
    <w:rsid w:val="00900C9B"/>
    <w:rsid w:val="00907AA1"/>
    <w:rsid w:val="00916238"/>
    <w:rsid w:val="00923B27"/>
    <w:rsid w:val="009275C2"/>
    <w:rsid w:val="009366A0"/>
    <w:rsid w:val="009967C4"/>
    <w:rsid w:val="009A2949"/>
    <w:rsid w:val="009D1CD5"/>
    <w:rsid w:val="009F188F"/>
    <w:rsid w:val="009F1C31"/>
    <w:rsid w:val="00A4082E"/>
    <w:rsid w:val="00A42FFF"/>
    <w:rsid w:val="00A57694"/>
    <w:rsid w:val="00A655EC"/>
    <w:rsid w:val="00A66390"/>
    <w:rsid w:val="00A8263E"/>
    <w:rsid w:val="00A95069"/>
    <w:rsid w:val="00AB2690"/>
    <w:rsid w:val="00AC5C74"/>
    <w:rsid w:val="00AC653B"/>
    <w:rsid w:val="00AD74CA"/>
    <w:rsid w:val="00AF3443"/>
    <w:rsid w:val="00AF48C0"/>
    <w:rsid w:val="00B102E4"/>
    <w:rsid w:val="00B106E6"/>
    <w:rsid w:val="00B24D0A"/>
    <w:rsid w:val="00B272DE"/>
    <w:rsid w:val="00B41042"/>
    <w:rsid w:val="00B57846"/>
    <w:rsid w:val="00B65AF9"/>
    <w:rsid w:val="00B75AEA"/>
    <w:rsid w:val="00B77BBC"/>
    <w:rsid w:val="00B82C6C"/>
    <w:rsid w:val="00B91699"/>
    <w:rsid w:val="00BA54C6"/>
    <w:rsid w:val="00BB06E6"/>
    <w:rsid w:val="00BD4B02"/>
    <w:rsid w:val="00BE7BE6"/>
    <w:rsid w:val="00BF166A"/>
    <w:rsid w:val="00BF30A9"/>
    <w:rsid w:val="00C05DEC"/>
    <w:rsid w:val="00C13B18"/>
    <w:rsid w:val="00C63DED"/>
    <w:rsid w:val="00C728FC"/>
    <w:rsid w:val="00C768FA"/>
    <w:rsid w:val="00CD1A4B"/>
    <w:rsid w:val="00CD3447"/>
    <w:rsid w:val="00CD7949"/>
    <w:rsid w:val="00CE0EE8"/>
    <w:rsid w:val="00CE7D56"/>
    <w:rsid w:val="00CF2052"/>
    <w:rsid w:val="00D02EC2"/>
    <w:rsid w:val="00D101FA"/>
    <w:rsid w:val="00D2684D"/>
    <w:rsid w:val="00D45287"/>
    <w:rsid w:val="00D81FB8"/>
    <w:rsid w:val="00DA2F9A"/>
    <w:rsid w:val="00DB3BBC"/>
    <w:rsid w:val="00DD58B9"/>
    <w:rsid w:val="00DE0CB0"/>
    <w:rsid w:val="00DF287D"/>
    <w:rsid w:val="00E01AB4"/>
    <w:rsid w:val="00E1544C"/>
    <w:rsid w:val="00E157D9"/>
    <w:rsid w:val="00E46306"/>
    <w:rsid w:val="00E552AC"/>
    <w:rsid w:val="00E61B08"/>
    <w:rsid w:val="00E620AC"/>
    <w:rsid w:val="00E66E4D"/>
    <w:rsid w:val="00E730EB"/>
    <w:rsid w:val="00E73651"/>
    <w:rsid w:val="00EA261D"/>
    <w:rsid w:val="00ED46A1"/>
    <w:rsid w:val="00EE4A65"/>
    <w:rsid w:val="00F02F5E"/>
    <w:rsid w:val="00F05635"/>
    <w:rsid w:val="00F16DEF"/>
    <w:rsid w:val="00F23750"/>
    <w:rsid w:val="00F306DA"/>
    <w:rsid w:val="00F8014B"/>
    <w:rsid w:val="00F93C46"/>
    <w:rsid w:val="00FA0234"/>
    <w:rsid w:val="00FA6D5F"/>
    <w:rsid w:val="00FB4BFB"/>
    <w:rsid w:val="00FB4DF7"/>
    <w:rsid w:val="00FD4EA2"/>
    <w:rsid w:val="00FE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FA3"/>
    <w:pPr>
      <w:ind w:leftChars="200" w:left="480"/>
    </w:pPr>
  </w:style>
  <w:style w:type="paragraph" w:styleId="a4">
    <w:name w:val="header"/>
    <w:basedOn w:val="a"/>
    <w:link w:val="a5"/>
    <w:unhideWhenUsed/>
    <w:rsid w:val="00A42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42F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FFF"/>
    <w:rPr>
      <w:sz w:val="20"/>
      <w:szCs w:val="20"/>
    </w:rPr>
  </w:style>
  <w:style w:type="table" w:styleId="a8">
    <w:name w:val="Table Grid"/>
    <w:basedOn w:val="a1"/>
    <w:uiPriority w:val="59"/>
    <w:rsid w:val="00476D42"/>
    <w:pPr>
      <w:ind w:left="567" w:hanging="567"/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02DA2-974E-44F5-A379-8A2A6C565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149</Words>
  <Characters>854</Characters>
  <Application>Microsoft Office Word</Application>
  <DocSecurity>0</DocSecurity>
  <Lines>7</Lines>
  <Paragraphs>2</Paragraphs>
  <ScaleCrop>false</ScaleCrop>
  <Company>CDIC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c137</dc:creator>
  <cp:lastModifiedBy>c279</cp:lastModifiedBy>
  <cp:revision>4</cp:revision>
  <cp:lastPrinted>2020-02-03T03:17:00Z</cp:lastPrinted>
  <dcterms:created xsi:type="dcterms:W3CDTF">2020-02-19T01:37:00Z</dcterms:created>
  <dcterms:modified xsi:type="dcterms:W3CDTF">2020-02-25T08:57:00Z</dcterms:modified>
</cp:coreProperties>
</file>