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7D" w:rsidRPr="003900A9" w:rsidRDefault="004E67EB" w:rsidP="0036760B">
      <w:pPr>
        <w:spacing w:line="460" w:lineRule="exact"/>
        <w:ind w:left="1410" w:rightChars="-82" w:right="-197" w:hanging="1410"/>
        <w:jc w:val="center"/>
        <w:rPr>
          <w:rFonts w:ascii="標楷體" w:eastAsia="標楷體" w:hAnsi="標楷體"/>
          <w:b/>
          <w:sz w:val="32"/>
          <w:szCs w:val="32"/>
        </w:rPr>
      </w:pPr>
      <w:r w:rsidRPr="003900A9">
        <w:rPr>
          <w:rFonts w:ascii="標楷體" w:eastAsia="標楷體" w:hAnsi="標楷體"/>
          <w:b/>
          <w:sz w:val="32"/>
          <w:szCs w:val="32"/>
        </w:rPr>
        <w:t>風險指標資料</w:t>
      </w:r>
      <w:r w:rsidRPr="003900A9">
        <w:rPr>
          <w:rFonts w:ascii="標楷體" w:eastAsia="標楷體" w:hAnsi="標楷體" w:hint="eastAsia"/>
          <w:b/>
          <w:sz w:val="32"/>
          <w:szCs w:val="32"/>
        </w:rPr>
        <w:t>查核缺失態樣</w:t>
      </w:r>
      <w:r w:rsidR="00DF287D" w:rsidRPr="003900A9">
        <w:rPr>
          <w:rFonts w:ascii="標楷體" w:eastAsia="標楷體" w:hAnsi="標楷體" w:hint="eastAsia"/>
          <w:b/>
          <w:sz w:val="32"/>
          <w:szCs w:val="32"/>
        </w:rPr>
        <w:t>（10</w:t>
      </w:r>
      <w:r w:rsidR="00724D22" w:rsidRPr="003900A9">
        <w:rPr>
          <w:rFonts w:ascii="標楷體" w:eastAsia="標楷體" w:hAnsi="標楷體" w:hint="eastAsia"/>
          <w:b/>
          <w:sz w:val="32"/>
          <w:szCs w:val="32"/>
        </w:rPr>
        <w:t>7</w:t>
      </w:r>
      <w:r w:rsidR="00DF287D" w:rsidRPr="003900A9">
        <w:rPr>
          <w:rFonts w:ascii="標楷體" w:eastAsia="標楷體" w:hAnsi="標楷體" w:hint="eastAsia"/>
          <w:b/>
          <w:sz w:val="32"/>
          <w:szCs w:val="32"/>
        </w:rPr>
        <w:t>年</w:t>
      </w:r>
      <w:r w:rsidR="00592ADC" w:rsidRPr="003900A9">
        <w:rPr>
          <w:rFonts w:ascii="標楷體" w:eastAsia="標楷體" w:hAnsi="標楷體" w:hint="eastAsia"/>
          <w:b/>
          <w:sz w:val="32"/>
          <w:szCs w:val="32"/>
        </w:rPr>
        <w:t>下</w:t>
      </w:r>
      <w:r w:rsidR="000A0EF2" w:rsidRPr="003900A9">
        <w:rPr>
          <w:rFonts w:ascii="標楷體" w:eastAsia="標楷體" w:hAnsi="標楷體" w:hint="eastAsia"/>
          <w:b/>
          <w:sz w:val="32"/>
          <w:szCs w:val="32"/>
        </w:rPr>
        <w:t>半年</w:t>
      </w:r>
      <w:r w:rsidR="00DF287D" w:rsidRPr="003900A9"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4E67EB" w:rsidRPr="003900A9" w:rsidRDefault="00DF287D" w:rsidP="00DF287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900A9">
        <w:rPr>
          <w:rFonts w:ascii="標楷體" w:eastAsia="標楷體" w:hAnsi="標楷體" w:hint="eastAsia"/>
          <w:b/>
          <w:sz w:val="32"/>
          <w:szCs w:val="32"/>
        </w:rPr>
        <w:t>金融機構類別：信用合作社</w:t>
      </w:r>
    </w:p>
    <w:tbl>
      <w:tblPr>
        <w:tblStyle w:val="a8"/>
        <w:tblW w:w="0" w:type="auto"/>
        <w:tblInd w:w="150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372"/>
      </w:tblGrid>
      <w:tr w:rsidR="00476D42" w:rsidRPr="003900A9" w:rsidTr="00476D42">
        <w:trPr>
          <w:trHeight w:val="2214"/>
        </w:trPr>
        <w:tc>
          <w:tcPr>
            <w:tcW w:w="8372" w:type="dxa"/>
          </w:tcPr>
          <w:p w:rsidR="008D0AF9" w:rsidRPr="003900A9" w:rsidRDefault="00DF287D" w:rsidP="008D0AF9">
            <w:pPr>
              <w:spacing w:line="460" w:lineRule="exact"/>
              <w:ind w:left="1693" w:hanging="169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態樣</w:t>
            </w:r>
            <w:proofErr w:type="gramStart"/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8D0AF9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應予評估資產申報及分類錯誤：</w:t>
            </w:r>
          </w:p>
          <w:p w:rsidR="00724D22" w:rsidRPr="003900A9" w:rsidRDefault="00636F17" w:rsidP="00636F17">
            <w:pPr>
              <w:spacing w:line="460" w:lineRule="exact"/>
              <w:ind w:leftChars="469" w:left="1409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proofErr w:type="gramStart"/>
            <w:r w:rsidR="00724D22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借戶債信已有貶落</w:t>
            </w:r>
            <w:proofErr w:type="gramEnd"/>
            <w:r w:rsidR="00724D22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情形(含支票存款有存款不足遭退票記錄、拒絕往來或債務協商等)者，及其應提列之應收利息，</w:t>
            </w:r>
            <w:r w:rsidR="006102F4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漏</w:t>
            </w:r>
            <w:r w:rsidR="00724D22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未列</w:t>
            </w:r>
            <w:r w:rsidR="006102F4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入評估</w:t>
            </w:r>
            <w:r w:rsidR="00724D22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  <w:r w:rsidR="00724D22" w:rsidRPr="003900A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636F17" w:rsidRPr="003900A9" w:rsidRDefault="00636F17" w:rsidP="00636F17">
            <w:pPr>
              <w:spacing w:line="460" w:lineRule="exact"/>
              <w:ind w:leftChars="469" w:left="1409" w:hangingChars="101" w:hanging="28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r w:rsidR="00724D22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逾期催收戶及呆帳戶之代墊火災保險等相關費用，漏未列入評估。</w:t>
            </w:r>
          </w:p>
          <w:p w:rsidR="000A5DAC" w:rsidRPr="003900A9" w:rsidRDefault="00636F17" w:rsidP="00E730EB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3.申報應予評估不良</w:t>
            </w:r>
            <w:r w:rsidRPr="003900A9">
              <w:rPr>
                <w:rFonts w:ascii="標楷體" w:eastAsia="標楷體" w:hAnsi="標楷體"/>
                <w:b/>
                <w:sz w:val="28"/>
                <w:szCs w:val="28"/>
              </w:rPr>
              <w:t>授信</w:t>
            </w: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包含其應收利息，</w:t>
            </w:r>
            <w:r w:rsidR="009F188F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調整至應予評估不良非</w:t>
            </w:r>
            <w:r w:rsidR="009F188F" w:rsidRPr="003900A9">
              <w:rPr>
                <w:rFonts w:ascii="標楷體" w:eastAsia="標楷體" w:hAnsi="標楷體"/>
                <w:b/>
                <w:sz w:val="28"/>
                <w:szCs w:val="28"/>
              </w:rPr>
              <w:t>授信</w:t>
            </w: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資產。</w:t>
            </w:r>
            <w:r w:rsidR="00AF3443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564A35" w:rsidRPr="003900A9" w:rsidRDefault="00564A35" w:rsidP="00DF287D">
            <w:pPr>
              <w:spacing w:line="460" w:lineRule="exact"/>
              <w:ind w:left="1410" w:hanging="276"/>
              <w:jc w:val="both"/>
              <w:rPr>
                <w:rFonts w:hAnsi="標楷體"/>
                <w:b/>
                <w:szCs w:val="28"/>
              </w:rPr>
            </w:pPr>
          </w:p>
        </w:tc>
      </w:tr>
    </w:tbl>
    <w:p w:rsidR="004E67EB" w:rsidRPr="003900A9" w:rsidRDefault="004E67EB" w:rsidP="00CD1A4B">
      <w:pPr>
        <w:spacing w:line="460" w:lineRule="exact"/>
        <w:ind w:left="1418" w:hanging="1276"/>
        <w:rPr>
          <w:rFonts w:ascii="標楷體" w:eastAsia="標楷體" w:hAnsi="標楷體" w:cs="Times New Roman"/>
          <w:b/>
          <w:sz w:val="28"/>
          <w:szCs w:val="28"/>
        </w:rPr>
      </w:pPr>
      <w:r w:rsidRPr="003900A9">
        <w:rPr>
          <w:rFonts w:ascii="標楷體" w:eastAsia="標楷體" w:hAnsi="標楷體" w:cs="Times New Roman" w:hint="eastAsia"/>
          <w:b/>
          <w:sz w:val="28"/>
          <w:szCs w:val="28"/>
        </w:rPr>
        <w:t>改善作法：</w:t>
      </w:r>
    </w:p>
    <w:p w:rsidR="004E1741" w:rsidRPr="004E1741" w:rsidRDefault="008D0AF9" w:rsidP="004E1741">
      <w:pPr>
        <w:pStyle w:val="a3"/>
        <w:numPr>
          <w:ilvl w:val="0"/>
          <w:numId w:val="8"/>
        </w:numPr>
        <w:spacing w:line="460" w:lineRule="exact"/>
        <w:ind w:leftChars="0" w:left="426" w:hanging="284"/>
        <w:jc w:val="both"/>
        <w:rPr>
          <w:rFonts w:ascii="標楷體" w:eastAsia="標楷體" w:hAnsi="標楷體" w:cs="Times New Roman"/>
          <w:sz w:val="28"/>
          <w:szCs w:val="28"/>
        </w:rPr>
      </w:pPr>
      <w:r w:rsidRPr="004E1741">
        <w:rPr>
          <w:rFonts w:ascii="標楷體" w:eastAsia="標楷體" w:hAnsi="標楷體" w:cs="Times New Roman" w:hint="eastAsia"/>
          <w:sz w:val="28"/>
          <w:szCs w:val="28"/>
        </w:rPr>
        <w:t>參考法規：</w:t>
      </w:r>
    </w:p>
    <w:p w:rsidR="008D0AF9" w:rsidRPr="004E1741" w:rsidRDefault="008D0AF9" w:rsidP="004E1741">
      <w:pPr>
        <w:spacing w:line="460" w:lineRule="exact"/>
        <w:ind w:left="426"/>
        <w:jc w:val="both"/>
        <w:rPr>
          <w:rFonts w:ascii="標楷體" w:eastAsia="標楷體" w:hAnsi="標楷體" w:cs="Times New Roman"/>
          <w:sz w:val="28"/>
          <w:szCs w:val="28"/>
        </w:rPr>
      </w:pPr>
      <w:r w:rsidRPr="004E1741">
        <w:rPr>
          <w:rFonts w:ascii="標楷體" w:eastAsia="標楷體" w:hAnsi="標楷體" w:cs="Times New Roman"/>
          <w:sz w:val="28"/>
          <w:szCs w:val="28"/>
        </w:rPr>
        <w:t>信用合作社資產評估損失準備提列及逾期放款催收款呆帳處理辦法</w:t>
      </w:r>
      <w:r w:rsidRPr="004E1741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8D0AF9" w:rsidRPr="003900A9" w:rsidRDefault="008D0AF9" w:rsidP="00CD1A4B">
      <w:pPr>
        <w:spacing w:line="460" w:lineRule="exact"/>
        <w:ind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3900A9">
        <w:rPr>
          <w:rFonts w:ascii="標楷體" w:eastAsia="標楷體" w:hAnsi="標楷體" w:cs="Times New Roman" w:hint="eastAsia"/>
          <w:sz w:val="28"/>
          <w:szCs w:val="28"/>
        </w:rPr>
        <w:t>2.依規定填報並落實複核機制。</w:t>
      </w:r>
    </w:p>
    <w:p w:rsidR="008D0AF9" w:rsidRPr="003900A9" w:rsidRDefault="008D0AF9" w:rsidP="00CD1A4B">
      <w:pPr>
        <w:spacing w:line="460" w:lineRule="exact"/>
        <w:ind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3900A9">
        <w:rPr>
          <w:rFonts w:ascii="標楷體" w:eastAsia="標楷體" w:hAnsi="標楷體" w:cs="Times New Roman" w:hint="eastAsia"/>
          <w:sz w:val="28"/>
          <w:szCs w:val="28"/>
        </w:rPr>
        <w:t>3.內部稽核將申報資料正確性列為查核重點。</w:t>
      </w:r>
    </w:p>
    <w:p w:rsidR="00B102E4" w:rsidRPr="003900A9" w:rsidRDefault="00B102E4" w:rsidP="00CD1A4B">
      <w:pPr>
        <w:spacing w:line="460" w:lineRule="exact"/>
        <w:ind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a8"/>
        <w:tblW w:w="0" w:type="auto"/>
        <w:tblInd w:w="150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372"/>
      </w:tblGrid>
      <w:tr w:rsidR="00431CC5" w:rsidRPr="003900A9" w:rsidTr="002873F6">
        <w:trPr>
          <w:trHeight w:val="447"/>
        </w:trPr>
        <w:tc>
          <w:tcPr>
            <w:tcW w:w="8372" w:type="dxa"/>
          </w:tcPr>
          <w:p w:rsidR="008D0AF9" w:rsidRPr="003900A9" w:rsidRDefault="00DF287D" w:rsidP="00B102E4">
            <w:pPr>
              <w:spacing w:line="460" w:lineRule="exact"/>
              <w:ind w:left="1410" w:hanging="141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態樣二：</w:t>
            </w:r>
            <w:r w:rsidR="008D0AF9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資本適足率</w:t>
            </w:r>
            <w:r w:rsidR="00673E24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申報有</w:t>
            </w:r>
            <w:r w:rsidR="008D0AF9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誤</w:t>
            </w:r>
            <w:r w:rsidR="00673E24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差</w:t>
            </w:r>
            <w:r w:rsidR="008D0AF9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：  </w:t>
            </w:r>
          </w:p>
          <w:p w:rsidR="00793C00" w:rsidRPr="003900A9" w:rsidRDefault="003160F4" w:rsidP="00E730EB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8D0AF9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793C00" w:rsidRPr="003900A9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信用風險加權</w:t>
            </w:r>
            <w:r w:rsidR="00793C00" w:rsidRPr="00E730EB">
              <w:rPr>
                <w:rFonts w:ascii="標楷體" w:eastAsia="標楷體" w:hAnsi="標楷體" w:hint="eastAsia"/>
                <w:b/>
                <w:sz w:val="28"/>
                <w:szCs w:val="28"/>
              </w:rPr>
              <w:t>風險</w:t>
            </w:r>
            <w:r w:rsidR="00793C00" w:rsidRPr="003900A9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性資產申報錯誤：</w:t>
            </w:r>
          </w:p>
          <w:p w:rsidR="00FA0234" w:rsidRPr="003900A9" w:rsidRDefault="00F23750" w:rsidP="00E730EB">
            <w:pPr>
              <w:spacing w:line="460" w:lineRule="exact"/>
              <w:ind w:left="1835" w:hanging="425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(1)「</w:t>
            </w:r>
            <w:r w:rsidR="00BA54C6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住宅</w:t>
            </w:r>
            <w:r w:rsidR="006102F4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用</w:t>
            </w:r>
            <w:r w:rsidR="00BA54C6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不動產</w:t>
            </w: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  <w:r w:rsidR="00AF48C0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（風險權數45％）有借款用途</w:t>
            </w:r>
            <w:r w:rsidR="00057FBB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屬</w:t>
            </w:r>
            <w:r w:rsidR="00AF48C0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投資理財之週轉金或擔保物提供人資格</w:t>
            </w:r>
            <w:r w:rsidR="00057FBB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係</w:t>
            </w:r>
            <w:r w:rsidR="00AF48C0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非本人、配偶或未成年子女</w:t>
            </w:r>
            <w:r w:rsidR="00057FBB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不符規定者</w:t>
            </w: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，改列至</w:t>
            </w:r>
            <w:r w:rsidR="00057FBB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合格零售債權（風險權數75％）或</w:t>
            </w: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非合格零售債權(風險權數100%)。</w:t>
            </w:r>
          </w:p>
          <w:p w:rsidR="004E57B7" w:rsidRPr="003900A9" w:rsidRDefault="00FA0234" w:rsidP="00E730EB">
            <w:pPr>
              <w:spacing w:line="460" w:lineRule="exact"/>
              <w:ind w:left="1835" w:hanging="425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(2)「住宅</w:t>
            </w:r>
            <w:r w:rsidR="006102F4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用</w:t>
            </w: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不動產」（風險權數45％）有擔保品用途不符規定（商業使用），經調整至非合格住宅</w:t>
            </w:r>
            <w:r w:rsidR="006102F4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用不動產</w:t>
            </w: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抵押貸款者（風險權數100％）。</w:t>
            </w:r>
          </w:p>
          <w:p w:rsidR="00CE7D56" w:rsidRPr="003900A9" w:rsidRDefault="004E6CA4" w:rsidP="00E730EB">
            <w:pPr>
              <w:spacing w:line="460" w:lineRule="exact"/>
              <w:ind w:left="1835" w:hanging="425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FA0234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636F17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合格住宅抵押貸款（風險權數45%），有放款案件超</w:t>
            </w:r>
            <w:r w:rsidR="00636F17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逾清償期90天以上，未依規定適用逾期債權之風險權數100%，致風險性資產總額少列。</w:t>
            </w:r>
            <w:r w:rsidR="00AF3443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4E6CA4" w:rsidRPr="003900A9" w:rsidRDefault="00636F17" w:rsidP="00CE7D56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2873F6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4E6CA4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作業風險性資產</w:t>
            </w:r>
            <w:r w:rsidR="00C728FC" w:rsidRPr="003900A9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申報錯誤</w:t>
            </w:r>
            <w:r w:rsidR="004E6CA4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4E6CA4" w:rsidRPr="003900A9" w:rsidRDefault="004E6CA4" w:rsidP="00E730EB">
            <w:pPr>
              <w:spacing w:line="460" w:lineRule="exact"/>
              <w:ind w:left="1835" w:hanging="425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(1)</w:t>
            </w:r>
            <w:r w:rsidR="00700FDE">
              <w:rPr>
                <w:rFonts w:ascii="標楷體" w:eastAsia="標楷體" w:hAnsi="標楷體" w:hint="eastAsia"/>
                <w:b/>
                <w:sz w:val="28"/>
                <w:szCs w:val="28"/>
              </w:rPr>
              <w:t>誤將</w:t>
            </w:r>
            <w:r w:rsidR="00724D22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屬特殊或異常項目（資產報廢損失等）自營業毛利扣</w:t>
            </w:r>
            <w:r w:rsidR="00700FDE">
              <w:rPr>
                <w:rFonts w:ascii="標楷體" w:eastAsia="標楷體" w:hAnsi="標楷體" w:hint="eastAsia"/>
                <w:b/>
                <w:sz w:val="28"/>
                <w:szCs w:val="28"/>
              </w:rPr>
              <w:t>除</w:t>
            </w:r>
            <w:r w:rsidR="00724D22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致</w:t>
            </w:r>
            <w:r w:rsidRPr="003900A9">
              <w:rPr>
                <w:rFonts w:ascii="標楷體" w:eastAsia="標楷體" w:hAnsi="標楷體"/>
                <w:b/>
                <w:sz w:val="28"/>
                <w:szCs w:val="28"/>
              </w:rPr>
              <w:t>作業風險應計提資本</w:t>
            </w:r>
            <w:r w:rsidR="007E2BFA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少</w:t>
            </w: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列。</w:t>
            </w:r>
          </w:p>
          <w:p w:rsidR="000778AE" w:rsidRPr="003900A9" w:rsidRDefault="004E57B7" w:rsidP="00E730EB">
            <w:pPr>
              <w:spacing w:line="460" w:lineRule="exact"/>
              <w:ind w:left="1835" w:hanging="425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(2)</w:t>
            </w:r>
            <w:r w:rsidR="00636F17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前3年度以成本衡量之金融資產利益及備供出售金融資產已實現利益，漏未列入營業毛利計算，致</w:t>
            </w:r>
            <w:r w:rsidR="00636F17" w:rsidRPr="003900A9">
              <w:rPr>
                <w:rFonts w:ascii="標楷體" w:eastAsia="標楷體" w:hAnsi="標楷體"/>
                <w:b/>
                <w:sz w:val="28"/>
                <w:szCs w:val="28"/>
              </w:rPr>
              <w:t>作業風險應計提資本</w:t>
            </w:r>
            <w:r w:rsidR="00636F17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少列。</w:t>
            </w:r>
          </w:p>
          <w:p w:rsidR="00724D22" w:rsidRPr="003900A9" w:rsidRDefault="00636F17" w:rsidP="00E730EB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724D22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.可取消之承諾(約定融資額度)未列入資產負債表</w:t>
            </w:r>
            <w:proofErr w:type="gramStart"/>
            <w:r w:rsidR="00724D22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表</w:t>
            </w:r>
            <w:proofErr w:type="gramEnd"/>
            <w:r w:rsidR="00724D22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外資產項目(FI2011)及</w:t>
            </w:r>
            <w:r w:rsidR="00724D22" w:rsidRPr="003900A9">
              <w:rPr>
                <w:rFonts w:eastAsia="標楷體" w:hAnsi="標楷體"/>
                <w:b/>
                <w:sz w:val="28"/>
                <w:szCs w:val="28"/>
              </w:rPr>
              <w:t>「表外項目</w:t>
            </w:r>
            <w:r w:rsidR="00724D22" w:rsidRPr="003900A9">
              <w:rPr>
                <w:rFonts w:eastAsia="標楷體" w:hint="eastAsia"/>
                <w:b/>
                <w:sz w:val="28"/>
                <w:szCs w:val="28"/>
              </w:rPr>
              <w:t>－</w:t>
            </w:r>
            <w:r w:rsidR="00724D22" w:rsidRPr="003900A9">
              <w:rPr>
                <w:rFonts w:eastAsia="標楷體" w:hAnsi="標楷體"/>
                <w:b/>
                <w:sz w:val="28"/>
                <w:szCs w:val="28"/>
              </w:rPr>
              <w:t>一般表外交易之信用風險信用相當額計算表</w:t>
            </w:r>
            <w:r w:rsidR="00724D22" w:rsidRPr="003900A9">
              <w:rPr>
                <w:rFonts w:eastAsia="標楷體"/>
                <w:b/>
                <w:sz w:val="28"/>
                <w:szCs w:val="28"/>
              </w:rPr>
              <w:t>(</w:t>
            </w:r>
            <w:r w:rsidR="00724D22" w:rsidRPr="003900A9">
              <w:rPr>
                <w:rFonts w:eastAsia="標楷體" w:hAnsi="標楷體"/>
                <w:b/>
                <w:sz w:val="28"/>
                <w:szCs w:val="28"/>
              </w:rPr>
              <w:t>表</w:t>
            </w:r>
            <w:r w:rsidR="00724D22" w:rsidRPr="003900A9">
              <w:rPr>
                <w:rFonts w:eastAsia="標楷體"/>
                <w:b/>
                <w:sz w:val="28"/>
                <w:szCs w:val="28"/>
              </w:rPr>
              <w:t>2-D1)</w:t>
            </w:r>
            <w:r w:rsidR="00724D22" w:rsidRPr="003900A9">
              <w:rPr>
                <w:rFonts w:eastAsia="標楷體" w:hAnsi="標楷體"/>
                <w:b/>
                <w:sz w:val="28"/>
                <w:szCs w:val="28"/>
              </w:rPr>
              <w:t>」</w:t>
            </w:r>
            <w:r w:rsidR="00724D22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填報。</w:t>
            </w:r>
          </w:p>
          <w:p w:rsidR="00636F17" w:rsidRPr="003900A9" w:rsidRDefault="00636F17" w:rsidP="00E730EB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4.未依「信用合作社</w:t>
            </w:r>
            <w:proofErr w:type="gramStart"/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採行新巴塞</w:t>
            </w:r>
            <w:proofErr w:type="gramEnd"/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爾資本協定簡易標準法自有資本與風險性資產計算方法說明」規定訂定交易</w:t>
            </w:r>
            <w:proofErr w:type="gramStart"/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簿</w:t>
            </w:r>
            <w:proofErr w:type="gramEnd"/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相關政策與程序，內部稽核並應對遵循交易</w:t>
            </w:r>
            <w:proofErr w:type="gramStart"/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簿</w:t>
            </w:r>
            <w:proofErr w:type="gramEnd"/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相關政策與程序之執行情形進行定期查核。</w:t>
            </w:r>
          </w:p>
          <w:p w:rsidR="002873F6" w:rsidRPr="003900A9" w:rsidRDefault="002873F6" w:rsidP="00CE7D56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31CC5" w:rsidRPr="003900A9" w:rsidRDefault="00431CC5" w:rsidP="00CD1A4B">
      <w:pPr>
        <w:spacing w:line="460" w:lineRule="exact"/>
        <w:ind w:left="1418" w:hanging="1276"/>
        <w:rPr>
          <w:rFonts w:ascii="標楷體" w:eastAsia="標楷體" w:hAnsi="標楷體" w:cs="Times New Roman"/>
          <w:b/>
          <w:sz w:val="28"/>
          <w:szCs w:val="28"/>
        </w:rPr>
      </w:pPr>
      <w:r w:rsidRPr="003900A9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改善作法：</w:t>
      </w:r>
    </w:p>
    <w:p w:rsidR="004E1741" w:rsidRPr="004E1741" w:rsidRDefault="008D0AF9" w:rsidP="004E1741">
      <w:pPr>
        <w:pStyle w:val="a3"/>
        <w:numPr>
          <w:ilvl w:val="0"/>
          <w:numId w:val="9"/>
        </w:numPr>
        <w:spacing w:line="460" w:lineRule="exact"/>
        <w:ind w:leftChars="0" w:left="426" w:hanging="284"/>
        <w:jc w:val="both"/>
        <w:rPr>
          <w:rFonts w:ascii="標楷體" w:eastAsia="標楷體" w:hAnsi="標楷體" w:cs="Times New Roman"/>
          <w:sz w:val="28"/>
          <w:szCs w:val="28"/>
        </w:rPr>
      </w:pPr>
      <w:r w:rsidRPr="004E1741">
        <w:rPr>
          <w:rFonts w:ascii="標楷體" w:eastAsia="標楷體" w:hAnsi="標楷體" w:cs="Times New Roman" w:hint="eastAsia"/>
          <w:sz w:val="28"/>
          <w:szCs w:val="28"/>
        </w:rPr>
        <w:t>參考法規：</w:t>
      </w:r>
    </w:p>
    <w:p w:rsidR="008D0AF9" w:rsidRPr="004E1741" w:rsidRDefault="008D0AF9" w:rsidP="004E1741">
      <w:pPr>
        <w:spacing w:line="460" w:lineRule="exact"/>
        <w:ind w:left="426"/>
        <w:jc w:val="both"/>
        <w:rPr>
          <w:rFonts w:ascii="標楷體" w:eastAsia="標楷體" w:hAnsi="標楷體" w:cs="Times New Roman"/>
          <w:sz w:val="28"/>
          <w:szCs w:val="28"/>
        </w:rPr>
      </w:pPr>
      <w:r w:rsidRPr="004E1741">
        <w:rPr>
          <w:rFonts w:ascii="標楷體" w:eastAsia="標楷體" w:hAnsi="標楷體" w:cs="Times New Roman" w:hint="eastAsia"/>
          <w:sz w:val="28"/>
          <w:szCs w:val="28"/>
        </w:rPr>
        <w:t>信用合作社</w:t>
      </w:r>
      <w:proofErr w:type="gramStart"/>
      <w:r w:rsidRPr="004E1741">
        <w:rPr>
          <w:rFonts w:ascii="標楷體" w:eastAsia="標楷體" w:hAnsi="標楷體" w:cs="Times New Roman" w:hint="eastAsia"/>
          <w:sz w:val="28"/>
          <w:szCs w:val="28"/>
        </w:rPr>
        <w:t>採行新巴塞</w:t>
      </w:r>
      <w:proofErr w:type="gramEnd"/>
      <w:r w:rsidRPr="004E1741">
        <w:rPr>
          <w:rFonts w:ascii="標楷體" w:eastAsia="標楷體" w:hAnsi="標楷體" w:cs="Times New Roman" w:hint="eastAsia"/>
          <w:sz w:val="28"/>
          <w:szCs w:val="28"/>
        </w:rPr>
        <w:t>爾資本協定簡易標準法自有資本與風險性資產計算方法說明。</w:t>
      </w:r>
    </w:p>
    <w:p w:rsidR="008D0AF9" w:rsidRPr="003900A9" w:rsidRDefault="008D0AF9" w:rsidP="00CD1A4B">
      <w:pPr>
        <w:spacing w:line="460" w:lineRule="exact"/>
        <w:ind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3900A9">
        <w:rPr>
          <w:rFonts w:ascii="標楷體" w:eastAsia="標楷體" w:hAnsi="標楷體" w:cs="Times New Roman" w:hint="eastAsia"/>
          <w:sz w:val="28"/>
          <w:szCs w:val="28"/>
        </w:rPr>
        <w:t>2.正確建檔並依規定填報及落實複核機制。</w:t>
      </w:r>
    </w:p>
    <w:p w:rsidR="008D0AF9" w:rsidRPr="003900A9" w:rsidRDefault="008D0AF9" w:rsidP="00CD1A4B">
      <w:pPr>
        <w:spacing w:line="460" w:lineRule="exact"/>
        <w:ind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3900A9">
        <w:rPr>
          <w:rFonts w:ascii="標楷體" w:eastAsia="標楷體" w:hAnsi="標楷體" w:cs="Times New Roman" w:hint="eastAsia"/>
          <w:sz w:val="28"/>
          <w:szCs w:val="28"/>
        </w:rPr>
        <w:t>3.內部稽核將申報資料正確性列為查核重點。</w:t>
      </w:r>
    </w:p>
    <w:p w:rsidR="00431CC5" w:rsidRPr="003900A9" w:rsidRDefault="00431CC5" w:rsidP="008D0AF9">
      <w:pPr>
        <w:spacing w:line="460" w:lineRule="exact"/>
        <w:ind w:left="1276" w:hanging="1276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a8"/>
        <w:tblW w:w="0" w:type="auto"/>
        <w:tblInd w:w="150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372"/>
      </w:tblGrid>
      <w:tr w:rsidR="00DE0CB0" w:rsidRPr="003900A9" w:rsidTr="003900A9">
        <w:trPr>
          <w:trHeight w:val="1505"/>
        </w:trPr>
        <w:tc>
          <w:tcPr>
            <w:tcW w:w="8372" w:type="dxa"/>
          </w:tcPr>
          <w:p w:rsidR="00DE0CB0" w:rsidRPr="003900A9" w:rsidRDefault="00DE0CB0" w:rsidP="003900A9">
            <w:pPr>
              <w:spacing w:line="460" w:lineRule="exact"/>
              <w:ind w:left="1693" w:hanging="169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態樣</w:t>
            </w:r>
            <w:proofErr w:type="gramStart"/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proofErr w:type="gramEnd"/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：建築貸款申報錯誤：</w:t>
            </w:r>
          </w:p>
          <w:p w:rsidR="00DE0CB0" w:rsidRPr="003900A9" w:rsidRDefault="00DE0CB0" w:rsidP="003900A9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1.借戶屬建築相關行業，未將週轉金</w:t>
            </w:r>
            <w:r w:rsidRPr="003900A9">
              <w:rPr>
                <w:rFonts w:ascii="標楷體" w:eastAsia="標楷體" w:hint="eastAsia"/>
                <w:b/>
                <w:sz w:val="28"/>
              </w:rPr>
              <w:t>、興建房屋</w:t>
            </w: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貸款列入申報。 </w:t>
            </w:r>
          </w:p>
          <w:p w:rsidR="00DE0CB0" w:rsidRPr="003900A9" w:rsidRDefault="00DE0CB0" w:rsidP="00DE0CB0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r w:rsidRPr="003900A9">
              <w:rPr>
                <w:rFonts w:ascii="標楷體" w:eastAsia="標楷體" w:hint="eastAsia"/>
                <w:b/>
                <w:sz w:val="28"/>
              </w:rPr>
              <w:t>從事建築投資之個人所辦理之興建房屋</w:t>
            </w:r>
            <w:r w:rsidR="00C728FC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貸款</w:t>
            </w:r>
            <w:r w:rsidRPr="003900A9">
              <w:rPr>
                <w:rFonts w:ascii="標楷體" w:eastAsia="標楷體" w:hint="eastAsia"/>
                <w:b/>
                <w:sz w:val="28"/>
              </w:rPr>
              <w:t>未列入申報</w:t>
            </w: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DE0CB0" w:rsidRPr="003900A9" w:rsidRDefault="00DE0CB0" w:rsidP="00DE0CB0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DE0CB0" w:rsidRPr="003900A9" w:rsidRDefault="00DE0CB0" w:rsidP="00DE0CB0">
      <w:pPr>
        <w:spacing w:line="460" w:lineRule="exact"/>
        <w:ind w:left="1276" w:hanging="1134"/>
        <w:rPr>
          <w:rFonts w:ascii="標楷體" w:eastAsia="標楷體" w:hAnsi="標楷體" w:cs="Times New Roman"/>
          <w:b/>
          <w:sz w:val="28"/>
          <w:szCs w:val="28"/>
        </w:rPr>
      </w:pPr>
      <w:r w:rsidRPr="003900A9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改善作法：</w:t>
      </w:r>
    </w:p>
    <w:p w:rsidR="00DE0CB0" w:rsidRPr="003900A9" w:rsidRDefault="00DE0CB0" w:rsidP="00DE0CB0">
      <w:pPr>
        <w:spacing w:line="460" w:lineRule="exact"/>
        <w:ind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3900A9">
        <w:rPr>
          <w:rFonts w:ascii="標楷體" w:eastAsia="標楷體" w:hAnsi="標楷體" w:cs="Times New Roman" w:hint="eastAsia"/>
          <w:sz w:val="28"/>
          <w:szCs w:val="28"/>
        </w:rPr>
        <w:t>1.參考法規：</w:t>
      </w:r>
    </w:p>
    <w:p w:rsidR="00DE0CB0" w:rsidRPr="003900A9" w:rsidRDefault="00DE0CB0" w:rsidP="00DE0CB0">
      <w:pPr>
        <w:spacing w:line="460" w:lineRule="exact"/>
        <w:ind w:left="1418" w:hanging="992"/>
        <w:jc w:val="both"/>
        <w:rPr>
          <w:rFonts w:ascii="標楷體" w:eastAsia="標楷體" w:hAnsi="標楷體" w:cs="Times New Roman"/>
          <w:sz w:val="28"/>
          <w:szCs w:val="28"/>
        </w:rPr>
      </w:pPr>
      <w:r w:rsidRPr="003900A9">
        <w:rPr>
          <w:rFonts w:ascii="標楷體" w:eastAsia="標楷體" w:hAnsi="標楷體" w:cs="Times New Roman" w:hint="eastAsia"/>
          <w:sz w:val="28"/>
          <w:szCs w:val="28"/>
        </w:rPr>
        <w:t>FI395</w:t>
      </w:r>
      <w:bookmarkStart w:id="0" w:name="_GoBack"/>
      <w:bookmarkEnd w:id="0"/>
      <w:r w:rsidRPr="003900A9">
        <w:rPr>
          <w:rFonts w:ascii="標楷體" w:eastAsia="標楷體" w:hAnsi="標楷體" w:cs="Times New Roman" w:hint="eastAsia"/>
          <w:sz w:val="28"/>
          <w:szCs w:val="28"/>
        </w:rPr>
        <w:t>信用合作社授信業務申報資料表填報說明之定義：</w:t>
      </w:r>
    </w:p>
    <w:p w:rsidR="00DE0CB0" w:rsidRPr="003900A9" w:rsidRDefault="00F93C46" w:rsidP="00F93C46">
      <w:pPr>
        <w:spacing w:line="460" w:lineRule="exact"/>
        <w:ind w:leftChars="177" w:left="851" w:hangingChars="152" w:hanging="42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</w:t>
      </w:r>
      <w:r w:rsidR="00DE0CB0" w:rsidRPr="003900A9">
        <w:rPr>
          <w:rFonts w:ascii="標楷體" w:eastAsia="標楷體" w:hAnsi="標楷體" w:cs="Times New Roman" w:hint="eastAsia"/>
          <w:sz w:val="28"/>
          <w:szCs w:val="28"/>
        </w:rPr>
        <w:t>1</w:t>
      </w:r>
      <w:r>
        <w:rPr>
          <w:rFonts w:ascii="標楷體" w:eastAsia="標楷體" w:hAnsi="標楷體" w:cs="Times New Roman" w:hint="eastAsia"/>
          <w:sz w:val="28"/>
          <w:szCs w:val="28"/>
        </w:rPr>
        <w:t>)</w:t>
      </w:r>
      <w:r w:rsidR="00DE0CB0" w:rsidRPr="003900A9">
        <w:rPr>
          <w:rFonts w:ascii="標楷體" w:eastAsia="標楷體" w:hAnsi="標楷體" w:cs="Times New Roman" w:hint="eastAsia"/>
          <w:sz w:val="28"/>
          <w:szCs w:val="28"/>
        </w:rPr>
        <w:t>對建築業貸款，</w:t>
      </w:r>
      <w:r w:rsidR="00DE0CB0" w:rsidRPr="003900A9">
        <w:rPr>
          <w:rFonts w:ascii="標楷體" w:eastAsia="標楷體" w:hAnsi="標楷體" w:cs="Times New Roman"/>
          <w:sz w:val="28"/>
          <w:szCs w:val="28"/>
        </w:rPr>
        <w:t>係指對以房屋興建投資為主要業務之企業承做之購地、興建房屋及週轉金貸款</w:t>
      </w:r>
      <w:r w:rsidR="00DE0CB0" w:rsidRPr="003900A9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DE0CB0" w:rsidRPr="003900A9" w:rsidRDefault="00F93C46" w:rsidP="00F93C46">
      <w:pPr>
        <w:spacing w:line="460" w:lineRule="exact"/>
        <w:ind w:leftChars="177" w:left="851" w:hangingChars="152" w:hanging="42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</w:t>
      </w:r>
      <w:r w:rsidR="00DE0CB0" w:rsidRPr="003900A9">
        <w:rPr>
          <w:rFonts w:ascii="標楷體" w:eastAsia="標楷體" w:hAnsi="標楷體" w:cs="Times New Roman" w:hint="eastAsia"/>
          <w:sz w:val="28"/>
          <w:szCs w:val="28"/>
        </w:rPr>
        <w:t>2</w:t>
      </w:r>
      <w:r>
        <w:rPr>
          <w:rFonts w:ascii="標楷體" w:eastAsia="標楷體" w:hAnsi="標楷體" w:cs="Times New Roman" w:hint="eastAsia"/>
          <w:sz w:val="28"/>
          <w:szCs w:val="28"/>
        </w:rPr>
        <w:t>)</w:t>
      </w:r>
      <w:r w:rsidR="00DE0CB0" w:rsidRPr="003900A9">
        <w:rPr>
          <w:rFonts w:ascii="標楷體" w:eastAsia="標楷體" w:hAnsi="標楷體" w:cs="Times New Roman" w:hint="eastAsia"/>
          <w:sz w:val="28"/>
          <w:szCs w:val="28"/>
        </w:rPr>
        <w:t>對其他企業建築貸款，</w:t>
      </w:r>
      <w:r w:rsidR="00DE0CB0" w:rsidRPr="003900A9">
        <w:rPr>
          <w:rFonts w:ascii="標楷體" w:eastAsia="標楷體" w:hAnsi="標楷體" w:cs="Times New Roman"/>
          <w:sz w:val="28"/>
          <w:szCs w:val="28"/>
        </w:rPr>
        <w:t>係指對建築業以外之企業所辦理之購地</w:t>
      </w:r>
      <w:r w:rsidR="00DE0CB0" w:rsidRPr="003900A9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DE0CB0" w:rsidRPr="003900A9">
        <w:rPr>
          <w:rFonts w:ascii="標楷體" w:eastAsia="標楷體" w:hAnsi="標楷體" w:cs="Times New Roman"/>
          <w:sz w:val="28"/>
          <w:szCs w:val="28"/>
        </w:rPr>
        <w:t>興建房屋貸款</w:t>
      </w:r>
      <w:r w:rsidR="00DE0CB0" w:rsidRPr="003900A9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DE0CB0" w:rsidRPr="003900A9" w:rsidRDefault="00F93C46" w:rsidP="00F93C46">
      <w:pPr>
        <w:spacing w:line="460" w:lineRule="exact"/>
        <w:ind w:leftChars="177" w:left="851" w:hangingChars="152" w:hanging="42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</w:t>
      </w:r>
      <w:r w:rsidR="00DE0CB0" w:rsidRPr="003900A9">
        <w:rPr>
          <w:rFonts w:ascii="標楷體" w:eastAsia="標楷體" w:hAnsi="標楷體" w:cs="Times New Roman" w:hint="eastAsia"/>
          <w:sz w:val="28"/>
          <w:szCs w:val="28"/>
        </w:rPr>
        <w:t>3</w:t>
      </w:r>
      <w:r>
        <w:rPr>
          <w:rFonts w:ascii="標楷體" w:eastAsia="標楷體" w:hAnsi="標楷體" w:cs="Times New Roman" w:hint="eastAsia"/>
          <w:sz w:val="28"/>
          <w:szCs w:val="28"/>
        </w:rPr>
        <w:t>)</w:t>
      </w:r>
      <w:r w:rsidR="00DE0CB0" w:rsidRPr="003900A9">
        <w:rPr>
          <w:rFonts w:ascii="標楷體" w:eastAsia="標楷體" w:hAnsi="標楷體" w:cs="Times New Roman" w:hint="eastAsia"/>
          <w:sz w:val="28"/>
          <w:szCs w:val="28"/>
        </w:rPr>
        <w:t>對個人戶建築貸款，</w:t>
      </w:r>
      <w:r w:rsidR="00DE0CB0" w:rsidRPr="003900A9">
        <w:rPr>
          <w:rFonts w:ascii="標楷體" w:eastAsia="標楷體" w:hAnsi="標楷體" w:cs="Times New Roman"/>
          <w:sz w:val="28"/>
          <w:szCs w:val="28"/>
        </w:rPr>
        <w:t>係指對從事建築投資之個人所辦理之購地</w:t>
      </w:r>
      <w:r w:rsidR="00DE0CB0" w:rsidRPr="003900A9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DE0CB0" w:rsidRPr="003900A9">
        <w:rPr>
          <w:rFonts w:ascii="標楷體" w:eastAsia="標楷體" w:hAnsi="標楷體" w:cs="Times New Roman"/>
          <w:sz w:val="28"/>
          <w:szCs w:val="28"/>
        </w:rPr>
        <w:t>興建房屋貸款。</w:t>
      </w:r>
    </w:p>
    <w:p w:rsidR="00DE0CB0" w:rsidRPr="003900A9" w:rsidRDefault="00F93C46" w:rsidP="00F93C46">
      <w:pPr>
        <w:spacing w:line="460" w:lineRule="exact"/>
        <w:ind w:leftChars="177" w:left="851" w:hangingChars="152" w:hanging="42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</w:t>
      </w:r>
      <w:r w:rsidR="00DE0CB0" w:rsidRPr="003900A9">
        <w:rPr>
          <w:rFonts w:ascii="標楷體" w:eastAsia="標楷體" w:hAnsi="標楷體" w:cs="Times New Roman" w:hint="eastAsia"/>
          <w:sz w:val="28"/>
          <w:szCs w:val="28"/>
        </w:rPr>
        <w:t>4</w:t>
      </w:r>
      <w:r>
        <w:rPr>
          <w:rFonts w:ascii="標楷體" w:eastAsia="標楷體" w:hAnsi="標楷體" w:cs="Times New Roman" w:hint="eastAsia"/>
          <w:sz w:val="28"/>
          <w:szCs w:val="28"/>
        </w:rPr>
        <w:t>)</w:t>
      </w:r>
      <w:r w:rsidR="00DE0CB0" w:rsidRPr="003900A9">
        <w:rPr>
          <w:rFonts w:ascii="標楷體" w:eastAsia="標楷體" w:hAnsi="標楷體" w:cs="Times New Roman" w:hint="eastAsia"/>
          <w:sz w:val="28"/>
          <w:szCs w:val="28"/>
        </w:rPr>
        <w:t>其他</w:t>
      </w:r>
      <w:r w:rsidR="00DE0CB0" w:rsidRPr="003900A9">
        <w:rPr>
          <w:rFonts w:ascii="標楷體" w:eastAsia="標楷體" w:hAnsi="標楷體" w:cs="Times New Roman"/>
          <w:sz w:val="28"/>
          <w:szCs w:val="28"/>
        </w:rPr>
        <w:t>建築貸款</w:t>
      </w:r>
      <w:r w:rsidR="00DE0CB0" w:rsidRPr="003900A9">
        <w:rPr>
          <w:rFonts w:ascii="標楷體" w:eastAsia="標楷體" w:hAnsi="標楷體" w:cs="Times New Roman" w:hint="eastAsia"/>
          <w:sz w:val="28"/>
          <w:szCs w:val="28"/>
        </w:rPr>
        <w:t>（屬房屋興建屬自用部分）餘額。</w:t>
      </w:r>
    </w:p>
    <w:p w:rsidR="00DE0CB0" w:rsidRPr="003900A9" w:rsidRDefault="00DE0CB0" w:rsidP="00DE0CB0">
      <w:pPr>
        <w:spacing w:line="460" w:lineRule="exact"/>
        <w:ind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3900A9">
        <w:rPr>
          <w:rFonts w:ascii="標楷體" w:eastAsia="標楷體" w:hAnsi="標楷體" w:cs="Times New Roman" w:hint="eastAsia"/>
          <w:sz w:val="28"/>
          <w:szCs w:val="28"/>
        </w:rPr>
        <w:t>2.正確建檔並依規定填報及落實複核機制。</w:t>
      </w:r>
    </w:p>
    <w:p w:rsidR="00DE0CB0" w:rsidRPr="003900A9" w:rsidRDefault="00DE0CB0" w:rsidP="00DE0CB0">
      <w:pPr>
        <w:spacing w:line="460" w:lineRule="exact"/>
        <w:ind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3900A9">
        <w:rPr>
          <w:rFonts w:ascii="標楷體" w:eastAsia="標楷體" w:hAnsi="標楷體" w:cs="Times New Roman" w:hint="eastAsia"/>
          <w:sz w:val="28"/>
          <w:szCs w:val="28"/>
        </w:rPr>
        <w:t>3.內部稽核將申報資料正確性列為查核重點。</w:t>
      </w:r>
    </w:p>
    <w:p w:rsidR="00DE0CB0" w:rsidRPr="003900A9" w:rsidRDefault="00DE0CB0" w:rsidP="00DE0CB0">
      <w:pPr>
        <w:spacing w:line="460" w:lineRule="exact"/>
        <w:ind w:leftChars="200" w:left="1756" w:hanging="1276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a8"/>
        <w:tblW w:w="0" w:type="auto"/>
        <w:tblInd w:w="150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372"/>
      </w:tblGrid>
      <w:tr w:rsidR="00DE0CB0" w:rsidRPr="003900A9" w:rsidTr="00DE0CB0">
        <w:trPr>
          <w:trHeight w:val="1020"/>
        </w:trPr>
        <w:tc>
          <w:tcPr>
            <w:tcW w:w="8372" w:type="dxa"/>
          </w:tcPr>
          <w:p w:rsidR="00DE0CB0" w:rsidRPr="003900A9" w:rsidRDefault="00DE0CB0" w:rsidP="003900A9">
            <w:pPr>
              <w:spacing w:line="460" w:lineRule="exact"/>
              <w:ind w:left="1693" w:hanging="169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態樣四：大額關聯戶授信申報錯誤：</w:t>
            </w:r>
          </w:p>
          <w:p w:rsidR="00DE0CB0" w:rsidRPr="003900A9" w:rsidRDefault="00DE0CB0" w:rsidP="00DE0CB0">
            <w:pPr>
              <w:spacing w:line="460" w:lineRule="exact"/>
              <w:ind w:left="169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符合大額關聯戶授信定義者未列入申報。</w:t>
            </w:r>
          </w:p>
          <w:p w:rsidR="00DE0CB0" w:rsidRPr="003900A9" w:rsidRDefault="00DE0CB0" w:rsidP="003900A9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DE0CB0" w:rsidRPr="003900A9" w:rsidRDefault="00DE0CB0" w:rsidP="00DE0CB0">
      <w:pPr>
        <w:spacing w:line="460" w:lineRule="exact"/>
        <w:ind w:leftChars="59" w:left="1756" w:hanging="1614"/>
        <w:rPr>
          <w:rFonts w:ascii="標楷體" w:eastAsia="標楷體" w:hAnsi="標楷體" w:cs="Times New Roman"/>
          <w:b/>
          <w:sz w:val="28"/>
          <w:szCs w:val="28"/>
        </w:rPr>
      </w:pPr>
      <w:r w:rsidRPr="003900A9">
        <w:rPr>
          <w:rFonts w:ascii="標楷體" w:eastAsia="標楷體" w:hAnsi="標楷體" w:cs="Times New Roman" w:hint="eastAsia"/>
          <w:b/>
          <w:sz w:val="28"/>
          <w:szCs w:val="28"/>
        </w:rPr>
        <w:t>改善作法：</w:t>
      </w:r>
      <w:r w:rsidRPr="003900A9">
        <w:rPr>
          <w:rFonts w:ascii="標楷體" w:eastAsia="標楷體" w:hAnsi="標楷體" w:cs="Times New Roman"/>
          <w:b/>
          <w:sz w:val="28"/>
          <w:szCs w:val="28"/>
        </w:rPr>
        <w:t xml:space="preserve"> </w:t>
      </w:r>
    </w:p>
    <w:p w:rsidR="00FA6D5F" w:rsidRDefault="00DE0CB0" w:rsidP="00FA6D5F">
      <w:pPr>
        <w:spacing w:line="460" w:lineRule="exact"/>
        <w:ind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3900A9">
        <w:rPr>
          <w:rFonts w:ascii="標楷體" w:eastAsia="標楷體" w:hAnsi="標楷體" w:cs="Times New Roman" w:hint="eastAsia"/>
          <w:sz w:val="28"/>
          <w:szCs w:val="28"/>
        </w:rPr>
        <w:t>1.</w:t>
      </w:r>
      <w:r w:rsidR="00FA6D5F" w:rsidRPr="003900A9">
        <w:rPr>
          <w:rFonts w:ascii="標楷體" w:eastAsia="標楷體" w:hAnsi="標楷體" w:cs="Times New Roman" w:hint="eastAsia"/>
          <w:sz w:val="28"/>
          <w:szCs w:val="28"/>
        </w:rPr>
        <w:t>參考法規：</w:t>
      </w:r>
    </w:p>
    <w:p w:rsidR="00FA6D5F" w:rsidRDefault="003B10C2" w:rsidP="003B10C2">
      <w:pPr>
        <w:spacing w:line="460" w:lineRule="exact"/>
        <w:ind w:left="1418" w:hanging="992"/>
        <w:jc w:val="both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依據</w:t>
      </w:r>
      <w:r w:rsidRPr="003B10C2">
        <w:rPr>
          <w:rFonts w:ascii="標楷體" w:eastAsia="標楷體" w:hAnsi="標楷體" w:cs="Times New Roman" w:hint="eastAsia"/>
          <w:sz w:val="28"/>
          <w:szCs w:val="28"/>
        </w:rPr>
        <w:t>信用合作社營運資料明細檔之</w:t>
      </w:r>
      <w:r w:rsidR="00297E10">
        <w:rPr>
          <w:rFonts w:ascii="標楷體" w:eastAsia="標楷體" w:hAnsi="標楷體" w:cs="Times New Roman" w:hint="eastAsia"/>
          <w:sz w:val="28"/>
          <w:szCs w:val="28"/>
        </w:rPr>
        <w:t>定</w:t>
      </w:r>
      <w:r w:rsidRPr="003B10C2">
        <w:rPr>
          <w:rFonts w:ascii="標楷體" w:eastAsia="標楷體" w:hAnsi="標楷體" w:cs="Times New Roman" w:hint="eastAsia"/>
          <w:sz w:val="28"/>
          <w:szCs w:val="28"/>
        </w:rPr>
        <w:t>義說明：</w:t>
      </w:r>
    </w:p>
    <w:p w:rsidR="003B10C2" w:rsidRPr="003B10C2" w:rsidRDefault="003B10C2" w:rsidP="003B10C2">
      <w:pPr>
        <w:spacing w:line="460" w:lineRule="exact"/>
        <w:ind w:leftChars="177" w:left="851" w:hangingChars="152" w:hanging="426"/>
        <w:jc w:val="both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(1)</w:t>
      </w:r>
      <w:r w:rsidRPr="003B10C2">
        <w:rPr>
          <w:rFonts w:ascii="標楷體" w:eastAsia="標楷體" w:hAnsi="標楷體" w:cs="Times New Roman" w:hint="eastAsia"/>
          <w:sz w:val="28"/>
          <w:szCs w:val="28"/>
        </w:rPr>
        <w:t>信合社對同一自然人之相關關聯戶授信總額&gt;(信用合作社核算基數15%或8000萬者</w:t>
      </w:r>
      <w:proofErr w:type="gramStart"/>
      <w:r w:rsidRPr="003B10C2">
        <w:rPr>
          <w:rFonts w:ascii="標楷體" w:eastAsia="標楷體" w:hAnsi="標楷體" w:cs="Times New Roman" w:hint="eastAsia"/>
          <w:sz w:val="28"/>
          <w:szCs w:val="28"/>
        </w:rPr>
        <w:t>二者孰</w:t>
      </w:r>
      <w:proofErr w:type="gramEnd"/>
      <w:r w:rsidRPr="003B10C2">
        <w:rPr>
          <w:rFonts w:ascii="標楷體" w:eastAsia="標楷體" w:hAnsi="標楷體" w:cs="Times New Roman" w:hint="eastAsia"/>
          <w:sz w:val="28"/>
          <w:szCs w:val="28"/>
        </w:rPr>
        <w:t>低)。</w:t>
      </w:r>
    </w:p>
    <w:p w:rsidR="003B10C2" w:rsidRPr="003B10C2" w:rsidRDefault="003B10C2" w:rsidP="003B10C2">
      <w:pPr>
        <w:spacing w:line="460" w:lineRule="exact"/>
        <w:ind w:leftChars="177" w:left="851" w:hangingChars="152" w:hanging="426"/>
        <w:jc w:val="both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(2)</w:t>
      </w:r>
      <w:r w:rsidRPr="003B10C2">
        <w:rPr>
          <w:rFonts w:ascii="標楷體" w:eastAsia="標楷體" w:hAnsi="標楷體" w:cs="Times New Roman" w:hint="eastAsia"/>
          <w:sz w:val="28"/>
          <w:szCs w:val="28"/>
        </w:rPr>
        <w:t>信合社對同一非營利法人之相關關聯戶授信總額&gt;(信用合作社核算基數15%或8000萬者</w:t>
      </w:r>
      <w:proofErr w:type="gramStart"/>
      <w:r w:rsidRPr="003B10C2">
        <w:rPr>
          <w:rFonts w:ascii="標楷體" w:eastAsia="標楷體" w:hAnsi="標楷體" w:cs="Times New Roman" w:hint="eastAsia"/>
          <w:sz w:val="28"/>
          <w:szCs w:val="28"/>
        </w:rPr>
        <w:t>二者孰</w:t>
      </w:r>
      <w:proofErr w:type="gramEnd"/>
      <w:r w:rsidRPr="003B10C2">
        <w:rPr>
          <w:rFonts w:ascii="標楷體" w:eastAsia="標楷體" w:hAnsi="標楷體" w:cs="Times New Roman" w:hint="eastAsia"/>
          <w:sz w:val="28"/>
          <w:szCs w:val="28"/>
        </w:rPr>
        <w:t>低)。</w:t>
      </w:r>
    </w:p>
    <w:p w:rsidR="003B10C2" w:rsidRPr="00FA6D5F" w:rsidRDefault="003B10C2" w:rsidP="003B10C2">
      <w:pPr>
        <w:spacing w:line="460" w:lineRule="exact"/>
        <w:ind w:leftChars="177" w:left="851" w:hangingChars="152" w:hanging="42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(3)</w:t>
      </w:r>
      <w:r w:rsidRPr="003B10C2">
        <w:rPr>
          <w:rFonts w:ascii="標楷體" w:eastAsia="標楷體" w:hAnsi="標楷體" w:cs="Times New Roman" w:hint="eastAsia"/>
          <w:sz w:val="28"/>
          <w:szCs w:val="28"/>
        </w:rPr>
        <w:t>信合社對同一營利法人之關聯戶授信總額&gt;(信用合作社核算基數30%或16,000萬者</w:t>
      </w:r>
      <w:proofErr w:type="gramStart"/>
      <w:r w:rsidRPr="003B10C2">
        <w:rPr>
          <w:rFonts w:ascii="標楷體" w:eastAsia="標楷體" w:hAnsi="標楷體" w:cs="Times New Roman" w:hint="eastAsia"/>
          <w:sz w:val="28"/>
          <w:szCs w:val="28"/>
        </w:rPr>
        <w:t>二者孰</w:t>
      </w:r>
      <w:proofErr w:type="gramEnd"/>
      <w:r w:rsidRPr="003B10C2">
        <w:rPr>
          <w:rFonts w:ascii="標楷體" w:eastAsia="標楷體" w:hAnsi="標楷體" w:cs="Times New Roman" w:hint="eastAsia"/>
          <w:sz w:val="28"/>
          <w:szCs w:val="28"/>
        </w:rPr>
        <w:t>低)。</w:t>
      </w:r>
    </w:p>
    <w:p w:rsidR="00DE0CB0" w:rsidRPr="003900A9" w:rsidRDefault="00FA6D5F" w:rsidP="00DE0CB0">
      <w:pPr>
        <w:spacing w:line="460" w:lineRule="exact"/>
        <w:ind w:leftChars="59" w:left="14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2.</w:t>
      </w:r>
      <w:r w:rsidR="00DE0CB0" w:rsidRPr="003900A9">
        <w:rPr>
          <w:rFonts w:ascii="標楷體" w:eastAsia="標楷體" w:hAnsi="標楷體" w:cs="Times New Roman" w:hint="eastAsia"/>
          <w:sz w:val="28"/>
          <w:szCs w:val="28"/>
        </w:rPr>
        <w:t>正確建檔並依規定填報及落實複核機制。</w:t>
      </w:r>
    </w:p>
    <w:p w:rsidR="00DE0CB0" w:rsidRPr="003900A9" w:rsidRDefault="00FA6D5F" w:rsidP="00DE0CB0">
      <w:pPr>
        <w:spacing w:line="460" w:lineRule="exact"/>
        <w:ind w:leftChars="59" w:left="14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3</w:t>
      </w:r>
      <w:r w:rsidR="00DE0CB0" w:rsidRPr="003900A9">
        <w:rPr>
          <w:rFonts w:ascii="標楷體" w:eastAsia="標楷體" w:hAnsi="標楷體" w:cs="Times New Roman" w:hint="eastAsia"/>
          <w:sz w:val="28"/>
          <w:szCs w:val="28"/>
        </w:rPr>
        <w:t>.內部稽核將申報資料正確性列為查核重點。</w:t>
      </w:r>
    </w:p>
    <w:p w:rsidR="00DE0CB0" w:rsidRPr="003900A9" w:rsidRDefault="00DE0CB0" w:rsidP="00DE0CB0">
      <w:pPr>
        <w:spacing w:line="460" w:lineRule="exact"/>
        <w:ind w:left="1276" w:hanging="1276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DE0CB0" w:rsidRPr="003900A9" w:rsidRDefault="00DE0CB0" w:rsidP="00DE0CB0">
      <w:pPr>
        <w:spacing w:line="460" w:lineRule="exact"/>
        <w:ind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DE0CB0" w:rsidRPr="003900A9" w:rsidRDefault="00DE0CB0" w:rsidP="00DE0CB0">
      <w:pPr>
        <w:spacing w:line="460" w:lineRule="exact"/>
        <w:ind w:left="1276" w:hanging="1276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DE0CB0" w:rsidRPr="003900A9" w:rsidRDefault="00DE0CB0" w:rsidP="008D0AF9">
      <w:pPr>
        <w:spacing w:line="460" w:lineRule="exact"/>
        <w:ind w:left="1276" w:hanging="1276"/>
        <w:jc w:val="both"/>
        <w:rPr>
          <w:rFonts w:ascii="標楷體" w:eastAsia="標楷體" w:hAnsi="標楷體" w:cs="Times New Roman"/>
          <w:sz w:val="28"/>
          <w:szCs w:val="28"/>
        </w:rPr>
      </w:pPr>
    </w:p>
    <w:sectPr w:rsidR="00DE0CB0" w:rsidRPr="003900A9" w:rsidSect="00B102E4">
      <w:footerReference w:type="default" r:id="rId7"/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D5F" w:rsidRDefault="00FA6D5F" w:rsidP="00A42FFF">
      <w:r>
        <w:separator/>
      </w:r>
    </w:p>
  </w:endnote>
  <w:endnote w:type="continuationSeparator" w:id="0">
    <w:p w:rsidR="00FA6D5F" w:rsidRDefault="00FA6D5F" w:rsidP="00A42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8885"/>
      <w:docPartObj>
        <w:docPartGallery w:val="Page Numbers (Bottom of Page)"/>
        <w:docPartUnique/>
      </w:docPartObj>
    </w:sdtPr>
    <w:sdtContent>
      <w:p w:rsidR="00FA6D5F" w:rsidRDefault="006E00DD">
        <w:pPr>
          <w:pStyle w:val="a6"/>
          <w:jc w:val="center"/>
        </w:pPr>
        <w:r>
          <w:rPr>
            <w:noProof/>
            <w:lang w:val="zh-TW"/>
          </w:rPr>
          <w:fldChar w:fldCharType="begin"/>
        </w:r>
        <w:r w:rsidR="00FA6D5F"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297E10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FA6D5F" w:rsidRDefault="00FA6D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D5F" w:rsidRDefault="00FA6D5F" w:rsidP="00A42FFF">
      <w:r>
        <w:separator/>
      </w:r>
    </w:p>
  </w:footnote>
  <w:footnote w:type="continuationSeparator" w:id="0">
    <w:p w:rsidR="00FA6D5F" w:rsidRDefault="00FA6D5F" w:rsidP="00A42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E12"/>
    <w:multiLevelType w:val="hybridMultilevel"/>
    <w:tmpl w:val="A0B258B0"/>
    <w:lvl w:ilvl="0" w:tplc="5262E1B2">
      <w:start w:val="1"/>
      <w:numFmt w:val="decimal"/>
      <w:lvlText w:val="%1."/>
      <w:lvlJc w:val="left"/>
      <w:pPr>
        <w:ind w:left="1471" w:hanging="480"/>
      </w:pPr>
      <w:rPr>
        <w:rFonts w:ascii="Times New Roman" w:hint="default"/>
      </w:rPr>
    </w:lvl>
    <w:lvl w:ilvl="1" w:tplc="0409000F">
      <w:start w:val="1"/>
      <w:numFmt w:val="decimal"/>
      <w:lvlText w:val="%2.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>
    <w:nsid w:val="054C5676"/>
    <w:multiLevelType w:val="hybridMultilevel"/>
    <w:tmpl w:val="14B2650E"/>
    <w:lvl w:ilvl="0" w:tplc="0B4CE8D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pacing w:val="40"/>
      </w:rPr>
    </w:lvl>
    <w:lvl w:ilvl="1" w:tplc="3706523E">
      <w:start w:val="1"/>
      <w:numFmt w:val="decimal"/>
      <w:lvlText w:val="%2.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07704E"/>
    <w:multiLevelType w:val="hybridMultilevel"/>
    <w:tmpl w:val="06AC326A"/>
    <w:lvl w:ilvl="0" w:tplc="CB4A872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3">
    <w:nsid w:val="30EC005C"/>
    <w:multiLevelType w:val="hybridMultilevel"/>
    <w:tmpl w:val="341A2714"/>
    <w:lvl w:ilvl="0" w:tplc="9E940B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>
    <w:nsid w:val="40AF3792"/>
    <w:multiLevelType w:val="hybridMultilevel"/>
    <w:tmpl w:val="1A4295C2"/>
    <w:lvl w:ilvl="0" w:tplc="FE1038E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81A2710"/>
    <w:multiLevelType w:val="hybridMultilevel"/>
    <w:tmpl w:val="5BE01B56"/>
    <w:lvl w:ilvl="0" w:tplc="F5FEB3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>
    <w:nsid w:val="5B213A69"/>
    <w:multiLevelType w:val="hybridMultilevel"/>
    <w:tmpl w:val="0158E50C"/>
    <w:lvl w:ilvl="0" w:tplc="04090015">
      <w:start w:val="1"/>
      <w:numFmt w:val="taiwaneseCountingThousand"/>
      <w:lvlText w:val="%1、"/>
      <w:lvlJc w:val="left"/>
      <w:pPr>
        <w:ind w:left="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7">
    <w:nsid w:val="613E61D4"/>
    <w:multiLevelType w:val="hybridMultilevel"/>
    <w:tmpl w:val="03005560"/>
    <w:lvl w:ilvl="0" w:tplc="84AC43C2">
      <w:start w:val="1"/>
      <w:numFmt w:val="decimal"/>
      <w:lvlText w:val="(%1)"/>
      <w:lvlJc w:val="left"/>
      <w:pPr>
        <w:ind w:left="1047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697F7448"/>
    <w:multiLevelType w:val="hybridMultilevel"/>
    <w:tmpl w:val="DCC4CCBC"/>
    <w:lvl w:ilvl="0" w:tplc="BA8AF0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>
    <w:nsid w:val="711334B6"/>
    <w:multiLevelType w:val="hybridMultilevel"/>
    <w:tmpl w:val="2310A174"/>
    <w:lvl w:ilvl="0" w:tplc="486600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7EB"/>
    <w:rsid w:val="00002AE3"/>
    <w:rsid w:val="00022A6F"/>
    <w:rsid w:val="0003582C"/>
    <w:rsid w:val="00056A0F"/>
    <w:rsid w:val="00057FBB"/>
    <w:rsid w:val="00062F65"/>
    <w:rsid w:val="000778AE"/>
    <w:rsid w:val="00090962"/>
    <w:rsid w:val="000A0EF2"/>
    <w:rsid w:val="000A5DAC"/>
    <w:rsid w:val="000B7245"/>
    <w:rsid w:val="000E4016"/>
    <w:rsid w:val="000E501D"/>
    <w:rsid w:val="000F4493"/>
    <w:rsid w:val="00104718"/>
    <w:rsid w:val="00115DCB"/>
    <w:rsid w:val="0011694C"/>
    <w:rsid w:val="001240DF"/>
    <w:rsid w:val="00133087"/>
    <w:rsid w:val="001427C2"/>
    <w:rsid w:val="00151F80"/>
    <w:rsid w:val="00182BDD"/>
    <w:rsid w:val="00185EF7"/>
    <w:rsid w:val="00191FE5"/>
    <w:rsid w:val="00196166"/>
    <w:rsid w:val="001A5648"/>
    <w:rsid w:val="001C4048"/>
    <w:rsid w:val="001F7FF5"/>
    <w:rsid w:val="002049F0"/>
    <w:rsid w:val="00215AB3"/>
    <w:rsid w:val="00264C86"/>
    <w:rsid w:val="0027280D"/>
    <w:rsid w:val="00273434"/>
    <w:rsid w:val="00274E06"/>
    <w:rsid w:val="002873F6"/>
    <w:rsid w:val="00297E10"/>
    <w:rsid w:val="00310267"/>
    <w:rsid w:val="003156AA"/>
    <w:rsid w:val="0031602C"/>
    <w:rsid w:val="003160F4"/>
    <w:rsid w:val="003514E2"/>
    <w:rsid w:val="0036760B"/>
    <w:rsid w:val="003900A9"/>
    <w:rsid w:val="003B10C2"/>
    <w:rsid w:val="003D02D4"/>
    <w:rsid w:val="003F0E5D"/>
    <w:rsid w:val="003F4A29"/>
    <w:rsid w:val="00406F40"/>
    <w:rsid w:val="00431CC5"/>
    <w:rsid w:val="00437088"/>
    <w:rsid w:val="0044639D"/>
    <w:rsid w:val="0046084B"/>
    <w:rsid w:val="00476D42"/>
    <w:rsid w:val="00482F7F"/>
    <w:rsid w:val="00483CA1"/>
    <w:rsid w:val="00485E4A"/>
    <w:rsid w:val="004A0CD2"/>
    <w:rsid w:val="004A5E06"/>
    <w:rsid w:val="004C0907"/>
    <w:rsid w:val="004E1741"/>
    <w:rsid w:val="004E57B7"/>
    <w:rsid w:val="004E67EB"/>
    <w:rsid w:val="004E6CA4"/>
    <w:rsid w:val="004F15E6"/>
    <w:rsid w:val="004F3F4B"/>
    <w:rsid w:val="00516F31"/>
    <w:rsid w:val="00542B27"/>
    <w:rsid w:val="00543A8E"/>
    <w:rsid w:val="0055731E"/>
    <w:rsid w:val="00564A35"/>
    <w:rsid w:val="005801D4"/>
    <w:rsid w:val="005833EC"/>
    <w:rsid w:val="00585F2E"/>
    <w:rsid w:val="00592ADC"/>
    <w:rsid w:val="0059544F"/>
    <w:rsid w:val="005A4389"/>
    <w:rsid w:val="005C2ED4"/>
    <w:rsid w:val="005F1BFC"/>
    <w:rsid w:val="006013FE"/>
    <w:rsid w:val="006102F4"/>
    <w:rsid w:val="00627B0E"/>
    <w:rsid w:val="00634C52"/>
    <w:rsid w:val="00636F17"/>
    <w:rsid w:val="00654EEA"/>
    <w:rsid w:val="00673E24"/>
    <w:rsid w:val="0068365A"/>
    <w:rsid w:val="006B20B9"/>
    <w:rsid w:val="006C7873"/>
    <w:rsid w:val="006D1C41"/>
    <w:rsid w:val="006E00DD"/>
    <w:rsid w:val="00700FDE"/>
    <w:rsid w:val="00701B02"/>
    <w:rsid w:val="00711738"/>
    <w:rsid w:val="00724D22"/>
    <w:rsid w:val="00726FA3"/>
    <w:rsid w:val="00751A38"/>
    <w:rsid w:val="007735AB"/>
    <w:rsid w:val="00774DF9"/>
    <w:rsid w:val="00793C00"/>
    <w:rsid w:val="00796CE7"/>
    <w:rsid w:val="007B30C8"/>
    <w:rsid w:val="007B32C9"/>
    <w:rsid w:val="007E2BFA"/>
    <w:rsid w:val="007F5B7A"/>
    <w:rsid w:val="00812933"/>
    <w:rsid w:val="008361CF"/>
    <w:rsid w:val="00865EAD"/>
    <w:rsid w:val="008725A6"/>
    <w:rsid w:val="008741CB"/>
    <w:rsid w:val="00885BD6"/>
    <w:rsid w:val="008D0700"/>
    <w:rsid w:val="008D0AF9"/>
    <w:rsid w:val="008D3459"/>
    <w:rsid w:val="00900C9B"/>
    <w:rsid w:val="00916238"/>
    <w:rsid w:val="00923B27"/>
    <w:rsid w:val="009275C2"/>
    <w:rsid w:val="009366A0"/>
    <w:rsid w:val="009967C4"/>
    <w:rsid w:val="009A2949"/>
    <w:rsid w:val="009F188F"/>
    <w:rsid w:val="00A4082E"/>
    <w:rsid w:val="00A42FFF"/>
    <w:rsid w:val="00A57694"/>
    <w:rsid w:val="00A655EC"/>
    <w:rsid w:val="00A66390"/>
    <w:rsid w:val="00A8263E"/>
    <w:rsid w:val="00A95069"/>
    <w:rsid w:val="00AB2690"/>
    <w:rsid w:val="00AC5C74"/>
    <w:rsid w:val="00AC653B"/>
    <w:rsid w:val="00AF3443"/>
    <w:rsid w:val="00AF48C0"/>
    <w:rsid w:val="00B102E4"/>
    <w:rsid w:val="00B106E6"/>
    <w:rsid w:val="00B24D0A"/>
    <w:rsid w:val="00B272DE"/>
    <w:rsid w:val="00B41042"/>
    <w:rsid w:val="00B57846"/>
    <w:rsid w:val="00B65AF9"/>
    <w:rsid w:val="00B77BBC"/>
    <w:rsid w:val="00B82C6C"/>
    <w:rsid w:val="00B91699"/>
    <w:rsid w:val="00BA54C6"/>
    <w:rsid w:val="00BE7BE6"/>
    <w:rsid w:val="00BF30A9"/>
    <w:rsid w:val="00C13B18"/>
    <w:rsid w:val="00C63DED"/>
    <w:rsid w:val="00C728FC"/>
    <w:rsid w:val="00CD1A4B"/>
    <w:rsid w:val="00CD7949"/>
    <w:rsid w:val="00CE0EE8"/>
    <w:rsid w:val="00CE7D56"/>
    <w:rsid w:val="00D02EC2"/>
    <w:rsid w:val="00D101FA"/>
    <w:rsid w:val="00D2684D"/>
    <w:rsid w:val="00D45287"/>
    <w:rsid w:val="00D81FB8"/>
    <w:rsid w:val="00DA2F9A"/>
    <w:rsid w:val="00DB3BBC"/>
    <w:rsid w:val="00DD58B9"/>
    <w:rsid w:val="00DE0CB0"/>
    <w:rsid w:val="00DF287D"/>
    <w:rsid w:val="00E1544C"/>
    <w:rsid w:val="00E46306"/>
    <w:rsid w:val="00E61B08"/>
    <w:rsid w:val="00E620AC"/>
    <w:rsid w:val="00E66E4D"/>
    <w:rsid w:val="00E730EB"/>
    <w:rsid w:val="00E73651"/>
    <w:rsid w:val="00EA261D"/>
    <w:rsid w:val="00ED46A1"/>
    <w:rsid w:val="00EE4A65"/>
    <w:rsid w:val="00F02F5E"/>
    <w:rsid w:val="00F05635"/>
    <w:rsid w:val="00F16DEF"/>
    <w:rsid w:val="00F23750"/>
    <w:rsid w:val="00F93C46"/>
    <w:rsid w:val="00FA0234"/>
    <w:rsid w:val="00FA6D5F"/>
    <w:rsid w:val="00FB4BFB"/>
    <w:rsid w:val="00FB4DF7"/>
    <w:rsid w:val="00FD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FA3"/>
    <w:pPr>
      <w:ind w:leftChars="200" w:left="480"/>
    </w:pPr>
  </w:style>
  <w:style w:type="paragraph" w:styleId="a4">
    <w:name w:val="header"/>
    <w:basedOn w:val="a"/>
    <w:link w:val="a5"/>
    <w:unhideWhenUsed/>
    <w:rsid w:val="00A42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42F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FFF"/>
    <w:rPr>
      <w:sz w:val="20"/>
      <w:szCs w:val="20"/>
    </w:rPr>
  </w:style>
  <w:style w:type="table" w:styleId="a8">
    <w:name w:val="Table Grid"/>
    <w:basedOn w:val="a1"/>
    <w:uiPriority w:val="59"/>
    <w:rsid w:val="00476D42"/>
    <w:pPr>
      <w:ind w:left="567" w:hanging="567"/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224</Words>
  <Characters>1282</Characters>
  <Application>Microsoft Office Word</Application>
  <DocSecurity>0</DocSecurity>
  <Lines>10</Lines>
  <Paragraphs>3</Paragraphs>
  <ScaleCrop>false</ScaleCrop>
  <Company>CDIC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c137</dc:creator>
  <cp:lastModifiedBy>c280</cp:lastModifiedBy>
  <cp:revision>18</cp:revision>
  <cp:lastPrinted>2019-02-19T06:14:00Z</cp:lastPrinted>
  <dcterms:created xsi:type="dcterms:W3CDTF">2018-08-02T02:18:00Z</dcterms:created>
  <dcterms:modified xsi:type="dcterms:W3CDTF">2019-02-19T06:16:00Z</dcterms:modified>
</cp:coreProperties>
</file>