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EB" w:rsidRPr="000B4FBB" w:rsidRDefault="004E67EB" w:rsidP="003A16F7">
      <w:pPr>
        <w:spacing w:line="460" w:lineRule="exact"/>
        <w:ind w:left="1412" w:hanging="127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B4FBB">
        <w:rPr>
          <w:rFonts w:ascii="標楷體" w:eastAsia="標楷體" w:hAnsi="標楷體"/>
          <w:b/>
          <w:color w:val="000000" w:themeColor="text1"/>
          <w:sz w:val="32"/>
          <w:szCs w:val="32"/>
        </w:rPr>
        <w:t>風險指標資料</w:t>
      </w:r>
      <w:r w:rsidRPr="000B4F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查核缺失態樣</w:t>
      </w:r>
      <w:r w:rsidR="009C5010" w:rsidRPr="000B4F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（10</w:t>
      </w:r>
      <w:r w:rsidR="00D23D01" w:rsidRPr="00DC6A05">
        <w:rPr>
          <w:rFonts w:ascii="標楷體" w:eastAsia="標楷體" w:hAnsi="標楷體" w:hint="eastAsia"/>
          <w:b/>
          <w:sz w:val="32"/>
          <w:szCs w:val="32"/>
        </w:rPr>
        <w:t>8</w:t>
      </w:r>
      <w:r w:rsidR="009C5010" w:rsidRPr="00DC6A05">
        <w:rPr>
          <w:rFonts w:ascii="標楷體" w:eastAsia="標楷體" w:hAnsi="標楷體" w:hint="eastAsia"/>
          <w:b/>
          <w:sz w:val="32"/>
          <w:szCs w:val="32"/>
        </w:rPr>
        <w:t>年</w:t>
      </w:r>
      <w:r w:rsidR="00E645D8" w:rsidRPr="00DC6A05">
        <w:rPr>
          <w:rFonts w:ascii="標楷體" w:eastAsia="標楷體" w:hAnsi="標楷體" w:hint="eastAsia"/>
          <w:b/>
          <w:sz w:val="32"/>
          <w:szCs w:val="32"/>
        </w:rPr>
        <w:t>下</w:t>
      </w:r>
      <w:r w:rsidR="00534097" w:rsidRPr="00DC6A05">
        <w:rPr>
          <w:rFonts w:ascii="標楷體" w:eastAsia="標楷體" w:hAnsi="標楷體" w:hint="eastAsia"/>
          <w:b/>
          <w:sz w:val="32"/>
          <w:szCs w:val="32"/>
        </w:rPr>
        <w:t>半</w:t>
      </w:r>
      <w:r w:rsidR="00534097" w:rsidRPr="000B4F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9C5010" w:rsidRPr="000B4F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）</w:t>
      </w:r>
    </w:p>
    <w:p w:rsidR="007A7C74" w:rsidRPr="000B4FBB" w:rsidRDefault="007A7C74" w:rsidP="003A16F7">
      <w:pPr>
        <w:ind w:left="1412" w:hanging="127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B4F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金融機構類別：銀行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E13599" w:rsidRPr="00C060A1" w:rsidTr="00E13599">
        <w:trPr>
          <w:trHeight w:val="1382"/>
        </w:trPr>
        <w:tc>
          <w:tcPr>
            <w:tcW w:w="8372" w:type="dxa"/>
          </w:tcPr>
          <w:p w:rsidR="00E13599" w:rsidRPr="00426F23" w:rsidRDefault="00E13599" w:rsidP="001A16CD">
            <w:pPr>
              <w:spacing w:line="460" w:lineRule="exact"/>
              <w:ind w:left="1126" w:hanging="11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F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態樣</w:t>
            </w:r>
            <w:proofErr w:type="gramStart"/>
            <w:r w:rsidRPr="00426F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426F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：應予評估資產申報錯誤</w:t>
            </w:r>
            <w:r w:rsidR="00F57048" w:rsidRPr="00426F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或未依</w:t>
            </w:r>
            <w:r w:rsidR="001A16CD" w:rsidRPr="00426F2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國際財務報導準則第9號</w:t>
            </w:r>
            <w:r w:rsidR="00C060A1" w:rsidRPr="00426F2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公報(IFRS9)</w:t>
            </w:r>
            <w:r w:rsidR="00F57048"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預期信用損失評估</w:t>
            </w:r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C060A1" w:rsidRPr="00426F23" w:rsidRDefault="00C060A1" w:rsidP="00C060A1">
            <w:pPr>
              <w:spacing w:line="460" w:lineRule="exact"/>
              <w:ind w:leftChars="469" w:left="1410" w:hanging="284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proofErr w:type="gramStart"/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逾催戶之</w:t>
            </w:r>
            <w:proofErr w:type="gramEnd"/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代墊訴訟費用，漏未列報應予評估資產或評估分類錯誤。</w:t>
            </w:r>
          </w:p>
          <w:p w:rsidR="00C060A1" w:rsidRPr="00426F23" w:rsidRDefault="00C060A1" w:rsidP="00C060A1">
            <w:pPr>
              <w:spacing w:line="460" w:lineRule="exact"/>
              <w:ind w:leftChars="469" w:left="1410" w:hanging="284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proofErr w:type="gramStart"/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按攤銷後</w:t>
            </w:r>
            <w:proofErr w:type="gramEnd"/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成本衡量之債務工具投資，誤以面額(含應收利息)計算減損損失，未以折(溢)</w:t>
            </w:r>
            <w:proofErr w:type="gramStart"/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價攤銷後</w:t>
            </w:r>
            <w:proofErr w:type="gramEnd"/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proofErr w:type="gramStart"/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帳面</w:t>
            </w:r>
            <w:proofErr w:type="gramEnd"/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淨額(含應收利息)計算，並申報應予評估資產(</w:t>
            </w:r>
            <w:proofErr w:type="gramStart"/>
            <w:r w:rsidRPr="00426F23">
              <w:rPr>
                <w:rFonts w:ascii="標楷體" w:eastAsia="標楷體" w:hAnsi="標楷體" w:hint="eastAsia"/>
                <w:b/>
                <w:sz w:val="28"/>
              </w:rPr>
              <w:t>Ⅴ類</w:t>
            </w:r>
            <w:proofErr w:type="gramEnd"/>
            <w:r w:rsidRPr="00426F23">
              <w:rPr>
                <w:rFonts w:ascii="標楷體" w:eastAsia="標楷體" w:hAnsi="標楷體" w:hint="eastAsia"/>
                <w:b/>
                <w:sz w:val="28"/>
              </w:rPr>
              <w:t>)。</w:t>
            </w:r>
          </w:p>
          <w:p w:rsidR="00C060A1" w:rsidRPr="00426F23" w:rsidRDefault="00C060A1" w:rsidP="00C060A1">
            <w:pPr>
              <w:spacing w:line="460" w:lineRule="exact"/>
              <w:ind w:leftChars="469"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F23">
              <w:rPr>
                <w:rFonts w:ascii="標楷體" w:eastAsia="標楷體" w:hAnsi="標楷體" w:hint="eastAsia"/>
                <w:b/>
                <w:sz w:val="28"/>
              </w:rPr>
              <w:t>3.承做聯合授信之不可取消約定融資額度未用額度，雖有依IFRS9評估可能遭受損失，惟未申報</w:t>
            </w:r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應予評估資產(</w:t>
            </w:r>
            <w:proofErr w:type="gramStart"/>
            <w:r w:rsidRPr="00426F23">
              <w:rPr>
                <w:rFonts w:ascii="標楷體" w:eastAsia="標楷體" w:hAnsi="標楷體" w:hint="eastAsia"/>
                <w:b/>
                <w:sz w:val="28"/>
              </w:rPr>
              <w:t>Ⅴ類</w:t>
            </w:r>
            <w:proofErr w:type="gramEnd"/>
            <w:r w:rsidRPr="00426F23">
              <w:rPr>
                <w:rFonts w:ascii="標楷體" w:eastAsia="標楷體" w:hAnsi="標楷體" w:hint="eastAsia"/>
                <w:b/>
                <w:sz w:val="28"/>
              </w:rPr>
              <w:t>)，並提列融資承諾準備。</w:t>
            </w:r>
          </w:p>
          <w:p w:rsidR="00C060A1" w:rsidRPr="00426F23" w:rsidRDefault="00C060A1" w:rsidP="00C060A1">
            <w:pPr>
              <w:spacing w:line="460" w:lineRule="exact"/>
              <w:ind w:leftChars="469"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4.其他資產項目，有漏未依IFRS9辦理評估，或雖有依IFRS9辦理評估，惟未</w:t>
            </w:r>
            <w:r w:rsidR="00DA2DEE">
              <w:rPr>
                <w:rFonts w:ascii="標楷體" w:eastAsia="標楷體" w:hAnsi="標楷體" w:hint="eastAsia"/>
                <w:b/>
                <w:sz w:val="28"/>
                <w:szCs w:val="28"/>
              </w:rPr>
              <w:t>依規定提列備抵呆帳或</w:t>
            </w:r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列入應予評估資產(</w:t>
            </w:r>
            <w:proofErr w:type="gramStart"/>
            <w:r w:rsidRPr="00426F23">
              <w:rPr>
                <w:rFonts w:ascii="標楷體" w:eastAsia="標楷體" w:hAnsi="標楷體" w:hint="eastAsia"/>
                <w:b/>
                <w:sz w:val="28"/>
              </w:rPr>
              <w:t>Ⅴ類</w:t>
            </w:r>
            <w:proofErr w:type="gramEnd"/>
            <w:r w:rsidRPr="00426F23">
              <w:rPr>
                <w:rFonts w:ascii="標楷體" w:eastAsia="標楷體" w:hAnsi="標楷體" w:hint="eastAsia"/>
                <w:b/>
                <w:sz w:val="28"/>
              </w:rPr>
              <w:t>)</w:t>
            </w:r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申報，如：</w:t>
            </w:r>
            <w:r w:rsidRPr="00426F23">
              <w:rPr>
                <w:rFonts w:ascii="標楷體" w:eastAsia="標楷體" w:hAnsi="標楷體" w:hint="eastAsia"/>
                <w:b/>
                <w:sz w:val="28"/>
              </w:rPr>
              <w:t>應收利息</w:t>
            </w:r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(放款、存放銀行同業等)</w:t>
            </w:r>
            <w:r w:rsidRPr="00426F23">
              <w:rPr>
                <w:rFonts w:ascii="標楷體" w:eastAsia="標楷體" w:hAnsi="標楷體" w:hint="eastAsia"/>
                <w:b/>
                <w:sz w:val="28"/>
              </w:rPr>
              <w:t>、</w:t>
            </w:r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應收收益、</w:t>
            </w:r>
            <w:proofErr w:type="gramStart"/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存出保證金</w:t>
            </w:r>
            <w:proofErr w:type="gramEnd"/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及投資性不動產等。</w:t>
            </w:r>
          </w:p>
          <w:p w:rsidR="006A7B77" w:rsidRPr="00426F23" w:rsidRDefault="00A35EB2" w:rsidP="00577A99">
            <w:pPr>
              <w:spacing w:line="460" w:lineRule="exact"/>
              <w:ind w:leftChars="469"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426F23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proofErr w:type="gramStart"/>
            <w:r w:rsidR="00751B79"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承作</w:t>
            </w:r>
            <w:proofErr w:type="gramEnd"/>
            <w:r w:rsidR="00751B79" w:rsidRPr="00426F23">
              <w:rPr>
                <w:rFonts w:ascii="標楷體" w:eastAsia="標楷體" w:hAnsi="標楷體" w:cs="新細明體" w:hint="eastAsia"/>
                <w:b/>
                <w:sz w:val="28"/>
              </w:rPr>
              <w:t>衍生性金融商品未平倉前發生</w:t>
            </w:r>
            <w:r w:rsidR="00426F23">
              <w:rPr>
                <w:rFonts w:ascii="標楷體" w:eastAsia="標楷體" w:hAnsi="標楷體" w:cs="新細明體" w:hint="eastAsia"/>
                <w:b/>
                <w:sz w:val="28"/>
              </w:rPr>
              <w:t>之</w:t>
            </w:r>
            <w:r w:rsidR="00751B79" w:rsidRPr="00426F23">
              <w:rPr>
                <w:rFonts w:ascii="標楷體" w:eastAsia="標楷體" w:hAnsi="標楷體" w:cs="新細明體" w:hint="eastAsia"/>
                <w:b/>
                <w:sz w:val="28"/>
              </w:rPr>
              <w:t>違約應收款，</w:t>
            </w:r>
            <w:proofErr w:type="gramStart"/>
            <w:r w:rsidR="00426F23">
              <w:rPr>
                <w:rFonts w:ascii="標楷體" w:eastAsia="標楷體" w:hAnsi="標楷體" w:cs="新細明體" w:hint="eastAsia"/>
                <w:b/>
                <w:sz w:val="28"/>
              </w:rPr>
              <w:t>雖</w:t>
            </w:r>
            <w:r w:rsidR="00751B79" w:rsidRPr="00426F23">
              <w:rPr>
                <w:rFonts w:ascii="標楷體" w:eastAsia="標楷體" w:hAnsi="標楷體" w:cs="新細明體" w:hint="eastAsia"/>
                <w:b/>
                <w:sz w:val="28"/>
              </w:rPr>
              <w:t>依</w:t>
            </w:r>
            <w:r w:rsidR="00751B79"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衍生性</w:t>
            </w:r>
            <w:proofErr w:type="gramEnd"/>
            <w:r w:rsidR="00751B79"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金融商品貸方評價調整</w:t>
            </w:r>
            <w:r w:rsid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751B79" w:rsidRPr="00426F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CVA</w:t>
            </w:r>
            <w:r w:rsidR="00426F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="00751B79"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規定</w:t>
            </w:r>
            <w:r w:rsidR="00353069"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以</w:t>
            </w:r>
            <w:r w:rsidR="00751B79"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違約損失率</w:t>
            </w:r>
            <w:r w:rsidR="00353069"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353069" w:rsidRPr="00426F23">
              <w:rPr>
                <w:rFonts w:ascii="標楷體" w:eastAsia="標楷體" w:hAnsi="標楷體"/>
                <w:b/>
                <w:sz w:val="28"/>
                <w:szCs w:val="28"/>
              </w:rPr>
              <w:t>LGD</w:t>
            </w:r>
            <w:r w:rsidR="00353069"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751B79"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未低於60</w:t>
            </w:r>
            <w:r w:rsid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353069" w:rsidRPr="00426F23">
              <w:rPr>
                <w:rFonts w:ascii="標楷體" w:eastAsia="標楷體" w:hAnsi="標楷體" w:cs="新細明體" w:hint="eastAsia"/>
                <w:b/>
                <w:sz w:val="28"/>
              </w:rPr>
              <w:t>評估減損</w:t>
            </w:r>
            <w:r w:rsidR="00EE3674" w:rsidRPr="00426F23">
              <w:rPr>
                <w:rFonts w:ascii="標楷體" w:eastAsia="標楷體" w:hAnsi="標楷體" w:cs="新細明體" w:hint="eastAsia"/>
                <w:b/>
                <w:sz w:val="28"/>
              </w:rPr>
              <w:t>，</w:t>
            </w:r>
            <w:proofErr w:type="gramStart"/>
            <w:r w:rsidR="00EE3674" w:rsidRPr="00426F23">
              <w:rPr>
                <w:rFonts w:ascii="標楷體" w:eastAsia="標楷體" w:hAnsi="標楷體" w:cs="新細明體" w:hint="eastAsia"/>
                <w:b/>
                <w:sz w:val="28"/>
              </w:rPr>
              <w:t>惟</w:t>
            </w:r>
            <w:r w:rsidR="00426F23"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誤填報為</w:t>
            </w:r>
            <w:r w:rsidR="00426F23" w:rsidRPr="00426F23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Ⅳ類</w:t>
            </w:r>
            <w:proofErr w:type="gramEnd"/>
            <w:r w:rsidR="00426F23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，</w:t>
            </w:r>
            <w:r w:rsidR="00426F23"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未以違約機率(</w:t>
            </w:r>
            <w:r w:rsidR="00426F23" w:rsidRPr="00426F23">
              <w:rPr>
                <w:rFonts w:ascii="標楷體" w:eastAsia="標楷體" w:hAnsi="標楷體"/>
                <w:b/>
                <w:sz w:val="28"/>
                <w:szCs w:val="28"/>
              </w:rPr>
              <w:t>PD)</w:t>
            </w:r>
            <w:r w:rsidR="00426F23"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100</w:t>
            </w:r>
            <w:r w:rsid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426F23" w:rsidRPr="00426F23">
              <w:rPr>
                <w:rFonts w:ascii="標楷體" w:eastAsia="標楷體" w:hAnsi="標楷體" w:hint="eastAsia"/>
                <w:b/>
                <w:sz w:val="28"/>
                <w:szCs w:val="28"/>
              </w:rPr>
              <w:t>填報</w:t>
            </w:r>
            <w:proofErr w:type="gramStart"/>
            <w:r w:rsidR="00426F23" w:rsidRPr="00426F23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為</w:t>
            </w:r>
            <w:r w:rsidR="00426F23" w:rsidRPr="00426F23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Ⅴ類</w:t>
            </w:r>
            <w:proofErr w:type="gramEnd"/>
            <w:r w:rsidR="00751B79" w:rsidRPr="00426F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E13599" w:rsidRPr="000B4FBB" w:rsidRDefault="00E13599" w:rsidP="000B4FBB">
      <w:pPr>
        <w:spacing w:line="460" w:lineRule="exact"/>
        <w:ind w:left="1276" w:hanging="1134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B4FB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改善作法：</w:t>
      </w:r>
    </w:p>
    <w:p w:rsidR="002E76EF" w:rsidRPr="002E76EF" w:rsidRDefault="0073721E" w:rsidP="002E76EF">
      <w:pPr>
        <w:pStyle w:val="a3"/>
        <w:numPr>
          <w:ilvl w:val="0"/>
          <w:numId w:val="15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2E76EF">
        <w:rPr>
          <w:rFonts w:ascii="標楷體" w:eastAsia="標楷體" w:hAnsi="標楷體" w:cs="Times New Roman" w:hint="eastAsia"/>
          <w:sz w:val="28"/>
          <w:szCs w:val="28"/>
        </w:rPr>
        <w:t>參考法規：</w:t>
      </w:r>
    </w:p>
    <w:p w:rsidR="00016310" w:rsidRPr="00016310" w:rsidRDefault="00016310" w:rsidP="00016310">
      <w:pPr>
        <w:spacing w:line="460" w:lineRule="exact"/>
        <w:ind w:leftChars="178" w:left="850" w:hangingChars="151" w:hanging="42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(1)</w:t>
      </w:r>
      <w:r w:rsidR="00D861BC">
        <w:rPr>
          <w:rFonts w:ascii="標楷體" w:eastAsia="標楷體" w:hAnsi="標楷體" w:cs="Times New Roman" w:hint="eastAsia"/>
          <w:sz w:val="28"/>
          <w:szCs w:val="28"/>
        </w:rPr>
        <w:t>銀行</w:t>
      </w:r>
      <w:r w:rsidRPr="00016310">
        <w:rPr>
          <w:rFonts w:ascii="標楷體" w:eastAsia="標楷體" w:hAnsi="標楷體" w:cs="Times New Roman"/>
          <w:sz w:val="28"/>
          <w:szCs w:val="28"/>
        </w:rPr>
        <w:t>資產評估損失準備提列及逾期放款催收款呆帳處理辦法</w:t>
      </w:r>
      <w:r w:rsidRPr="0001631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060A1" w:rsidRDefault="00016310" w:rsidP="00C060A1">
      <w:pPr>
        <w:spacing w:line="460" w:lineRule="exact"/>
        <w:ind w:leftChars="178" w:left="850" w:hangingChars="151" w:hanging="42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(2)</w:t>
      </w:r>
      <w:r w:rsidR="0073721E" w:rsidRPr="002E76EF">
        <w:rPr>
          <w:rFonts w:ascii="標楷體" w:eastAsia="標楷體" w:hAnsi="標楷體" w:cs="Times New Roman" w:hint="eastAsia"/>
          <w:sz w:val="28"/>
          <w:szCs w:val="28"/>
        </w:rPr>
        <w:t>單一申報窗口</w:t>
      </w:r>
      <w:r w:rsidR="000B4FBB" w:rsidRPr="002E76EF">
        <w:rPr>
          <w:rFonts w:ascii="標楷體" w:eastAsia="標楷體" w:hAnsi="標楷體" w:cs="Times New Roman" w:hint="eastAsia"/>
          <w:sz w:val="28"/>
          <w:szCs w:val="28"/>
        </w:rPr>
        <w:t>AI</w:t>
      </w:r>
      <w:r w:rsidR="005434FC">
        <w:rPr>
          <w:rFonts w:ascii="標楷體" w:eastAsia="標楷體" w:hAnsi="標楷體" w:cs="Times New Roman" w:hint="eastAsia"/>
          <w:sz w:val="28"/>
          <w:szCs w:val="28"/>
        </w:rPr>
        <w:t>(</w:t>
      </w:r>
      <w:r w:rsidR="000B4FBB" w:rsidRPr="002E76EF">
        <w:rPr>
          <w:rFonts w:ascii="標楷體" w:eastAsia="標楷體" w:hAnsi="標楷體" w:cs="Times New Roman" w:hint="eastAsia"/>
          <w:sz w:val="28"/>
          <w:szCs w:val="28"/>
        </w:rPr>
        <w:t>BI</w:t>
      </w:r>
      <w:r w:rsidR="005434F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5434FC">
        <w:rPr>
          <w:rFonts w:ascii="標楷體" w:eastAsia="標楷體" w:hAnsi="標楷體" w:cs="Times New Roman"/>
          <w:sz w:val="28"/>
          <w:szCs w:val="28"/>
        </w:rPr>
        <w:t>DI</w:t>
      </w:r>
      <w:r w:rsidR="005434FC">
        <w:rPr>
          <w:rFonts w:ascii="標楷體" w:eastAsia="標楷體" w:hAnsi="標楷體" w:cs="Times New Roman" w:hint="eastAsia"/>
          <w:sz w:val="28"/>
          <w:szCs w:val="28"/>
        </w:rPr>
        <w:t>)</w:t>
      </w:r>
      <w:r w:rsidR="000B4FBB" w:rsidRPr="002E76EF">
        <w:rPr>
          <w:rFonts w:ascii="標楷體" w:eastAsia="標楷體" w:hAnsi="標楷體" w:cs="Times New Roman" w:hint="eastAsia"/>
          <w:sz w:val="28"/>
          <w:szCs w:val="28"/>
        </w:rPr>
        <w:t>345</w:t>
      </w:r>
      <w:r w:rsidR="0073721E" w:rsidRPr="002E76EF">
        <w:rPr>
          <w:rFonts w:ascii="標楷體" w:eastAsia="標楷體" w:hAnsi="標楷體" w:cs="Times New Roman" w:hint="eastAsia"/>
          <w:sz w:val="28"/>
          <w:szCs w:val="28"/>
        </w:rPr>
        <w:t>資產評估明細表填報說明</w:t>
      </w:r>
      <w:r w:rsidR="00C060A1">
        <w:rPr>
          <w:rFonts w:ascii="標楷體" w:eastAsia="標楷體" w:hAnsi="標楷體" w:cs="Times New Roman" w:hint="eastAsia"/>
          <w:sz w:val="28"/>
          <w:szCs w:val="28"/>
        </w:rPr>
        <w:t>及相關「報表常見問答」</w:t>
      </w:r>
      <w:r w:rsidR="000B4FBB" w:rsidRPr="002E76E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060A1" w:rsidRDefault="00C060A1" w:rsidP="00C060A1">
      <w:pPr>
        <w:spacing w:line="460" w:lineRule="exact"/>
        <w:ind w:leftChars="178" w:left="850" w:hangingChars="151" w:hanging="42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(3)</w:t>
      </w:r>
      <w:r w:rsidR="001A16CD" w:rsidRPr="001A16CD">
        <w:rPr>
          <w:rFonts w:ascii="標楷體" w:eastAsia="標楷體" w:hAnsi="標楷體" w:cs="新細明體" w:hint="eastAsia"/>
          <w:sz w:val="28"/>
          <w:szCs w:val="28"/>
        </w:rPr>
        <w:t>國際財務報導準則第9號</w:t>
      </w:r>
      <w:r w:rsidR="00AD4862" w:rsidRPr="00B45A7A">
        <w:rPr>
          <w:rFonts w:ascii="標楷體" w:eastAsia="標楷體" w:hAnsi="標楷體" w:cs="Times New Roman" w:hint="eastAsia"/>
          <w:sz w:val="28"/>
          <w:szCs w:val="28"/>
        </w:rPr>
        <w:t>減損評估方法論指引</w:t>
      </w:r>
      <w:r w:rsidR="00574878" w:rsidRPr="00B45A7A">
        <w:rPr>
          <w:rFonts w:ascii="標楷體" w:eastAsia="標楷體" w:hAnsi="標楷體" w:cs="Times New Roman" w:hint="eastAsia"/>
          <w:sz w:val="28"/>
          <w:szCs w:val="28"/>
        </w:rPr>
        <w:t>(含</w:t>
      </w:r>
      <w:r w:rsidR="00AD4862" w:rsidRPr="00B45A7A">
        <w:rPr>
          <w:rFonts w:ascii="標楷體" w:eastAsia="標楷體" w:hAnsi="標楷體" w:cs="Times New Roman" w:hint="eastAsia"/>
          <w:sz w:val="28"/>
          <w:szCs w:val="28"/>
        </w:rPr>
        <w:t>附件一銀行業各項資產會計項目適用IFRS 9說明</w:t>
      </w:r>
      <w:r w:rsidR="00574878" w:rsidRPr="00B45A7A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:rsidR="00A35EB2" w:rsidRPr="00B45A7A" w:rsidRDefault="00C060A1" w:rsidP="00C060A1">
      <w:pPr>
        <w:spacing w:line="460" w:lineRule="exact"/>
        <w:ind w:leftChars="178" w:left="850" w:hangingChars="151" w:hanging="42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(4)</w:t>
      </w:r>
      <w:r w:rsidR="00EE3674" w:rsidRPr="00B45A7A">
        <w:rPr>
          <w:rFonts w:ascii="標楷體" w:eastAsia="標楷體" w:hAnsi="標楷體" w:cs="Times New Roman" w:hint="eastAsia"/>
          <w:sz w:val="28"/>
          <w:szCs w:val="28"/>
        </w:rPr>
        <w:t>105.1.14</w:t>
      </w:r>
      <w:r w:rsidR="00F67200" w:rsidRPr="00B45A7A">
        <w:rPr>
          <w:rFonts w:ascii="標楷體" w:eastAsia="標楷體" w:hAnsi="標楷體" w:cs="Times New Roman" w:hint="eastAsia"/>
          <w:sz w:val="28"/>
          <w:szCs w:val="28"/>
        </w:rPr>
        <w:t>.</w:t>
      </w:r>
      <w:r w:rsidR="00EE3674" w:rsidRPr="00B45A7A">
        <w:rPr>
          <w:rFonts w:ascii="標楷體" w:eastAsia="標楷體" w:hAnsi="標楷體" w:cs="Times New Roman" w:hint="eastAsia"/>
          <w:sz w:val="28"/>
          <w:szCs w:val="28"/>
        </w:rPr>
        <w:t>金</w:t>
      </w:r>
      <w:proofErr w:type="gramStart"/>
      <w:r w:rsidR="00EE3674" w:rsidRPr="00B45A7A">
        <w:rPr>
          <w:rFonts w:ascii="標楷體" w:eastAsia="標楷體" w:hAnsi="標楷體" w:cs="Times New Roman" w:hint="eastAsia"/>
          <w:sz w:val="28"/>
          <w:szCs w:val="28"/>
        </w:rPr>
        <w:t>管</w:t>
      </w:r>
      <w:r w:rsidR="00F67200" w:rsidRPr="00B45A7A">
        <w:rPr>
          <w:rFonts w:ascii="標楷體" w:eastAsia="標楷體" w:hAnsi="標楷體" w:cs="Times New Roman" w:hint="eastAsia"/>
          <w:sz w:val="28"/>
          <w:szCs w:val="28"/>
        </w:rPr>
        <w:t>銀法字</w:t>
      </w:r>
      <w:proofErr w:type="gramEnd"/>
      <w:r w:rsidR="00F67200" w:rsidRPr="00B45A7A">
        <w:rPr>
          <w:rFonts w:ascii="標楷體" w:eastAsia="標楷體" w:hAnsi="標楷體" w:cs="Times New Roman" w:hint="eastAsia"/>
          <w:sz w:val="28"/>
          <w:szCs w:val="28"/>
        </w:rPr>
        <w:t>第10410006750號函規定銀行</w:t>
      </w:r>
      <w:proofErr w:type="gramStart"/>
      <w:r w:rsidR="00F67200" w:rsidRPr="00B45A7A">
        <w:rPr>
          <w:rFonts w:ascii="標楷體" w:eastAsia="標楷體" w:hAnsi="標楷體" w:cs="Times New Roman" w:hint="eastAsia"/>
          <w:sz w:val="28"/>
          <w:szCs w:val="28"/>
        </w:rPr>
        <w:t>計算</w:t>
      </w:r>
      <w:r w:rsidR="00EE3674" w:rsidRPr="00B45A7A">
        <w:rPr>
          <w:rFonts w:ascii="標楷體" w:eastAsia="標楷體" w:hAnsi="標楷體" w:cs="Times New Roman" w:hint="eastAsia"/>
          <w:sz w:val="28"/>
          <w:szCs w:val="28"/>
        </w:rPr>
        <w:t>衍</w:t>
      </w:r>
      <w:proofErr w:type="gramEnd"/>
      <w:r w:rsidR="00F67200" w:rsidRPr="00B45A7A">
        <w:rPr>
          <w:rFonts w:ascii="標楷體" w:eastAsia="標楷體" w:hAnsi="標楷體" w:cs="Times New Roman" w:hint="eastAsia"/>
          <w:sz w:val="28"/>
          <w:szCs w:val="28"/>
        </w:rPr>
        <w:t>生性金融</w:t>
      </w:r>
      <w:r w:rsidR="00EE3674" w:rsidRPr="00B45A7A">
        <w:rPr>
          <w:rFonts w:ascii="標楷體" w:eastAsia="標楷體" w:hAnsi="標楷體" w:cs="Times New Roman" w:hint="eastAsia"/>
          <w:sz w:val="28"/>
          <w:szCs w:val="28"/>
        </w:rPr>
        <w:t>商</w:t>
      </w:r>
      <w:r w:rsidR="00F67200" w:rsidRPr="00B45A7A">
        <w:rPr>
          <w:rFonts w:ascii="標楷體" w:eastAsia="標楷體" w:hAnsi="標楷體" w:cs="Times New Roman" w:hint="eastAsia"/>
          <w:sz w:val="28"/>
          <w:szCs w:val="28"/>
        </w:rPr>
        <w:t>品</w:t>
      </w:r>
      <w:r w:rsidR="00EE3674" w:rsidRPr="00B45A7A">
        <w:rPr>
          <w:rFonts w:ascii="標楷體" w:eastAsia="標楷體" w:hAnsi="標楷體" w:cs="Times New Roman" w:hint="eastAsia"/>
          <w:sz w:val="28"/>
          <w:szCs w:val="28"/>
        </w:rPr>
        <w:t>貸方評價調整(CVA)之原則</w:t>
      </w:r>
      <w:r w:rsidR="001A16C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A16CD" w:rsidRDefault="001A16CD" w:rsidP="001E482D">
      <w:pPr>
        <w:pStyle w:val="a3"/>
        <w:numPr>
          <w:ilvl w:val="0"/>
          <w:numId w:val="15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B4FB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依規定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填報</w:t>
      </w:r>
      <w:r w:rsidRPr="000B4FB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並落實複核機制。</w:t>
      </w:r>
    </w:p>
    <w:p w:rsidR="00E13599" w:rsidRDefault="00E13599" w:rsidP="001E482D">
      <w:pPr>
        <w:pStyle w:val="a3"/>
        <w:numPr>
          <w:ilvl w:val="0"/>
          <w:numId w:val="15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B4FB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內部稽核將申報資料正確性列為查核重點。</w:t>
      </w:r>
    </w:p>
    <w:p w:rsidR="001E6CA8" w:rsidRPr="000B4FBB" w:rsidRDefault="001E6CA8" w:rsidP="000B4FBB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3626F2" w:rsidTr="003D5027">
        <w:trPr>
          <w:trHeight w:val="1156"/>
        </w:trPr>
        <w:tc>
          <w:tcPr>
            <w:tcW w:w="8372" w:type="dxa"/>
          </w:tcPr>
          <w:p w:rsidR="00D23D01" w:rsidRPr="003626F2" w:rsidRDefault="009C5010" w:rsidP="00225B93">
            <w:pPr>
              <w:adjustRightInd w:val="0"/>
              <w:spacing w:line="460" w:lineRule="exact"/>
              <w:ind w:left="1410" w:hanging="141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態樣</w:t>
            </w:r>
            <w:r w:rsidR="006979B1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="00431CC5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資本適足率</w:t>
            </w:r>
            <w:r w:rsidR="00777655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申報有</w:t>
            </w:r>
            <w:r w:rsidR="00431CC5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誤</w:t>
            </w:r>
            <w:r w:rsidR="00777655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差</w:t>
            </w:r>
            <w:r w:rsidR="0074510C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:rsidR="00CD28E6" w:rsidRPr="003626F2" w:rsidRDefault="0005129D" w:rsidP="00CD28E6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469" w:left="1406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CD28E6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</w:t>
            </w:r>
            <w:r w:rsidR="00CD28E6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表內項目信用風險加權風險</w:t>
            </w:r>
            <w:r w:rsidR="00CD28E6" w:rsidRPr="003626F2">
              <w:rPr>
                <w:rFonts w:ascii="標楷體" w:eastAsia="標楷體" w:hAnsi="標楷體"/>
                <w:b/>
                <w:sz w:val="28"/>
                <w:szCs w:val="28"/>
              </w:rPr>
              <w:t>性資產</w:t>
            </w:r>
            <w:r w:rsidR="00CD28E6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申報錯誤</w:t>
            </w:r>
            <w:r w:rsidR="00CD28E6" w:rsidRPr="003626F2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  <w:p w:rsidR="0016416A" w:rsidRPr="003626F2" w:rsidRDefault="00CD28E6" w:rsidP="00CD28E6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05129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交易對手為銀行、票</w:t>
            </w:r>
            <w:proofErr w:type="gramStart"/>
            <w:r w:rsidR="0005129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券</w:t>
            </w:r>
            <w:proofErr w:type="gramEnd"/>
            <w:r w:rsidR="0005129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金融公司及證券公司之債券附條件交易應收利息</w:t>
            </w:r>
            <w:proofErr w:type="gramStart"/>
            <w:r w:rsidR="0005129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或存出保證金</w:t>
            </w:r>
            <w:proofErr w:type="gramEnd"/>
            <w:r w:rsidR="0005129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，誤以風險權數0%或100%計算，應調整為20%或50%</w:t>
            </w:r>
            <w:r w:rsidR="006B1F0F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CD28E6" w:rsidRPr="003626F2" w:rsidRDefault="006B1F0F" w:rsidP="00CD28E6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(2)</w:t>
            </w:r>
            <w:r w:rsidR="0005129D" w:rsidRPr="003626F2">
              <w:rPr>
                <w:rFonts w:ascii="標楷體" w:eastAsia="標楷體" w:hAnsi="標楷體" w:hint="eastAsia"/>
                <w:b/>
                <w:sz w:val="28"/>
              </w:rPr>
              <w:t>辦理</w:t>
            </w:r>
            <w:r w:rsidR="0005129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自用</w:t>
            </w:r>
            <w:r w:rsidR="0005129D" w:rsidRPr="003626F2">
              <w:rPr>
                <w:rFonts w:ascii="標楷體" w:eastAsia="標楷體" w:hAnsi="標楷體" w:hint="eastAsia"/>
                <w:b/>
                <w:sz w:val="28"/>
              </w:rPr>
              <w:t>住宅貸款(風險權數35%)，除依規定之貸</w:t>
            </w:r>
            <w:proofErr w:type="gramStart"/>
            <w:r w:rsidR="0005129D" w:rsidRPr="003626F2">
              <w:rPr>
                <w:rFonts w:ascii="標楷體" w:eastAsia="標楷體" w:hAnsi="標楷體" w:hint="eastAsia"/>
                <w:b/>
                <w:sz w:val="28"/>
              </w:rPr>
              <w:t>放率核</w:t>
            </w:r>
            <w:proofErr w:type="gramEnd"/>
            <w:r w:rsidR="0005129D" w:rsidRPr="003626F2">
              <w:rPr>
                <w:rFonts w:ascii="標楷體" w:eastAsia="標楷體" w:hAnsi="標楷體" w:hint="eastAsia"/>
                <w:b/>
                <w:sz w:val="28"/>
              </w:rPr>
              <w:t>貸擔保放款外，同時撥貸信用貸款並以35%風險權數計算，應改依零售債權之規定辦理；另對擔保品為出租營業、商業用或空地等與規定不符者，經調整適用風險權數為75%</w:t>
            </w:r>
            <w:r w:rsidR="00CD28E6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。</w:t>
            </w:r>
          </w:p>
          <w:p w:rsidR="00930808" w:rsidRPr="003626F2" w:rsidRDefault="00CD28E6" w:rsidP="00CD28E6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 w:rsidR="0005129D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F00D41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誤</w:t>
            </w:r>
            <w:r w:rsidR="00F00D41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將</w:t>
            </w:r>
            <w:proofErr w:type="gramStart"/>
            <w:r w:rsidR="00930808" w:rsidRPr="003626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交易簿附買回</w:t>
            </w:r>
            <w:proofErr w:type="gramEnd"/>
            <w:r w:rsidR="00930808" w:rsidRPr="003626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條</w:t>
            </w:r>
            <w:r w:rsidR="00930808" w:rsidRPr="003626F2">
              <w:rPr>
                <w:rFonts w:ascii="標楷體" w:eastAsia="標楷體" w:hAnsi="標楷體" w:hint="eastAsia"/>
                <w:b/>
                <w:sz w:val="28"/>
              </w:rPr>
              <w:t>件(RP)交易所持有之標的債務工具列入信用風險</w:t>
            </w:r>
            <w:r w:rsidR="00F00D41" w:rsidRPr="003626F2">
              <w:rPr>
                <w:rFonts w:ascii="標楷體" w:eastAsia="標楷體" w:hAnsi="標楷體" w:hint="eastAsia"/>
                <w:b/>
                <w:sz w:val="28"/>
              </w:rPr>
              <w:t>計算</w:t>
            </w:r>
            <w:r w:rsidR="00FE7E4E" w:rsidRPr="003626F2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  <w:p w:rsidR="00CD28E6" w:rsidRPr="003626F2" w:rsidRDefault="009176BA" w:rsidP="00CD28E6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 w:rsidR="0005129D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CD28E6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對</w:t>
            </w:r>
            <w:r w:rsidR="00CD28E6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非屬中小企業</w:t>
            </w:r>
            <w:r w:rsidR="00CD28E6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之公司戶貸款</w:t>
            </w:r>
            <w:r w:rsidR="00CD28E6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，誤適用</w:t>
            </w:r>
            <w:r w:rsidR="0005129D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零售債權</w:t>
            </w:r>
            <w:r w:rsidR="0005129D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 w:rsidR="00CD28E6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風險權數75%</w:t>
            </w:r>
            <w:r w:rsidR="0005129D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CD28E6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，應調整為</w:t>
            </w:r>
            <w:r w:rsidR="0005129D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企業債權</w:t>
            </w:r>
            <w:r w:rsidR="0005129D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 w:rsidR="00CD28E6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風險權數100%</w:t>
            </w:r>
            <w:r w:rsidR="0005129D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CD28E6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。</w:t>
            </w:r>
          </w:p>
          <w:p w:rsidR="00CD28E6" w:rsidRPr="003626F2" w:rsidRDefault="008F615D" w:rsidP="00CD28E6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469" w:left="1406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  <w:r w:rsidR="00CD28E6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</w:t>
            </w:r>
            <w:r w:rsidR="00CD28E6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表外</w:t>
            </w:r>
            <w:r w:rsidR="00CD28E6" w:rsidRPr="003626F2">
              <w:rPr>
                <w:rFonts w:ascii="標楷體" w:eastAsia="標楷體" w:hAnsi="標楷體"/>
                <w:b/>
                <w:sz w:val="28"/>
                <w:szCs w:val="28"/>
              </w:rPr>
              <w:t>項目信用</w:t>
            </w:r>
            <w:r w:rsidR="00CD28E6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風險加權風險性資產</w:t>
            </w:r>
            <w:r w:rsidR="00CD28E6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申報錯誤</w:t>
            </w:r>
            <w:r w:rsidR="00CD28E6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  <w:p w:rsidR="000915FE" w:rsidRPr="003626F2" w:rsidRDefault="00CD28E6" w:rsidP="00CD28E6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 w:rsidR="0005129D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0915FE" w:rsidRPr="003626F2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原始</w:t>
            </w:r>
            <w:r w:rsidR="0005129D" w:rsidRPr="003626F2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契約</w:t>
            </w:r>
            <w:r w:rsidR="000915FE" w:rsidRPr="003626F2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期限1年以上之不可</w:t>
            </w:r>
            <w:r w:rsidR="000915FE" w:rsidRPr="003626F2">
              <w:rPr>
                <w:rFonts w:ascii="標楷體" w:eastAsia="標楷體" w:hAnsi="標楷體" w:hint="eastAsia"/>
                <w:b/>
                <w:sz w:val="28"/>
              </w:rPr>
              <w:t>取</w:t>
            </w:r>
            <w:r w:rsidR="009176BA" w:rsidRPr="003626F2">
              <w:rPr>
                <w:rFonts w:ascii="標楷體" w:eastAsia="標楷體" w:hAnsi="標楷體" w:hint="eastAsia"/>
                <w:b/>
                <w:sz w:val="28"/>
              </w:rPr>
              <w:t>消</w:t>
            </w:r>
            <w:r w:rsidR="0005129D" w:rsidRPr="003626F2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約定融資額度，</w:t>
            </w:r>
            <w:r w:rsidR="000915FE" w:rsidRPr="003626F2">
              <w:rPr>
                <w:rFonts w:ascii="標楷體" w:eastAsia="標楷體" w:hAnsi="標楷體" w:hint="eastAsia"/>
                <w:b/>
                <w:sz w:val="28"/>
              </w:rPr>
              <w:t>信用轉換係數</w:t>
            </w:r>
            <w:r w:rsidR="0005129D" w:rsidRPr="003626F2">
              <w:rPr>
                <w:rFonts w:ascii="標楷體" w:eastAsia="標楷體" w:hAnsi="標楷體" w:hint="eastAsia"/>
                <w:b/>
                <w:sz w:val="28"/>
              </w:rPr>
              <w:t>適用錯誤(</w:t>
            </w:r>
            <w:r w:rsidR="000915FE" w:rsidRPr="003626F2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50%</w:t>
            </w:r>
            <w:r w:rsidR="0005129D" w:rsidRPr="003626F2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，誤為</w:t>
            </w:r>
            <w:r w:rsidR="0005129D" w:rsidRPr="003626F2">
              <w:rPr>
                <w:rFonts w:ascii="標楷體" w:eastAsia="標楷體" w:hAnsi="標楷體" w:hint="eastAsia"/>
                <w:b/>
                <w:sz w:val="28"/>
              </w:rPr>
              <w:t>0或</w:t>
            </w:r>
            <w:r w:rsidR="0005129D"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20%)</w:t>
            </w:r>
            <w:r w:rsidR="000915FE" w:rsidRPr="003626F2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。</w:t>
            </w:r>
          </w:p>
          <w:p w:rsidR="000915FE" w:rsidRPr="003626F2" w:rsidRDefault="00CD28E6" w:rsidP="00CD28E6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 w:rsidR="0005129D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D131F3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對台北市政府實體採購卡有效未動用額度</w:t>
            </w:r>
            <w:r w:rsidR="0005129D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D131F3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誤</w:t>
            </w:r>
            <w:r w:rsidR="00D131F3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適用</w:t>
            </w:r>
            <w:r w:rsidR="00D131F3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企業</w:t>
            </w:r>
            <w:r w:rsidR="0005129D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債權</w:t>
            </w:r>
            <w:r w:rsidR="00D131F3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(風險權數10</w:t>
            </w:r>
            <w:r w:rsidR="00D131F3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0%</w:t>
            </w:r>
            <w:r w:rsidR="00D131F3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D131F3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，應適用</w:t>
            </w:r>
            <w:r w:rsidR="00D131F3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非中央政府公共部門(風險權數20</w:t>
            </w:r>
            <w:r w:rsidR="0005129D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%</w:t>
            </w:r>
            <w:r w:rsidR="00D131F3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)。</w:t>
            </w:r>
          </w:p>
          <w:p w:rsidR="008F615D" w:rsidRPr="003626F2" w:rsidRDefault="008F615D" w:rsidP="008F615D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469" w:left="1406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  <w:r w:rsidR="00CD28E6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</w:t>
            </w: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交易對手信用風險加權風險性資產申報錯誤：</w:t>
            </w:r>
          </w:p>
          <w:p w:rsidR="008F615D" w:rsidRPr="003626F2" w:rsidRDefault="008F615D" w:rsidP="008F615D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未依交易對手</w:t>
            </w: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信用</w:t>
            </w:r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評等適用正確之風險權數</w:t>
            </w: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F615D" w:rsidRPr="003626F2" w:rsidRDefault="008F615D" w:rsidP="008F615D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(2)以中央政府公債</w:t>
            </w:r>
            <w:proofErr w:type="gramStart"/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承作</w:t>
            </w:r>
            <w:proofErr w:type="gramEnd"/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之附買回交易</w:t>
            </w:r>
            <w:r w:rsidR="00B574D0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，於計算風險抵減後</w:t>
            </w:r>
            <w:proofErr w:type="gramStart"/>
            <w:r w:rsidR="00B574D0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暴險額</w:t>
            </w:r>
            <w:proofErr w:type="gramEnd"/>
            <w:r w:rsidR="00B574D0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法定折扣比率適用錯誤。</w:t>
            </w:r>
          </w:p>
          <w:p w:rsidR="00572C80" w:rsidRPr="003626F2" w:rsidRDefault="008F615D" w:rsidP="008F615D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(3)</w:t>
            </w:r>
            <w:r w:rsidR="00572C80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漏未計</w:t>
            </w:r>
            <w:r w:rsidR="00D35771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入</w:t>
            </w:r>
            <w:r w:rsidR="00B574D0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交易對手為</w:t>
            </w:r>
            <w:r w:rsidR="00572C80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銀行之利率交換選擇權</w:t>
            </w:r>
            <w:r w:rsidR="00B45A7A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F615D" w:rsidRPr="003626F2" w:rsidRDefault="008F615D" w:rsidP="008F615D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469" w:left="1406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4</w:t>
            </w:r>
            <w:r w:rsidR="00CD28E6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</w:t>
            </w: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信用評價</w:t>
            </w:r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調整</w:t>
            </w: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風險(CVA)加權風險性資產申報錯誤：</w:t>
            </w:r>
          </w:p>
          <w:p w:rsidR="008F615D" w:rsidRPr="003626F2" w:rsidRDefault="008F615D" w:rsidP="008F615D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(1)</w:t>
            </w: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計算「與交易對手進行交易之有效到期</w:t>
            </w:r>
            <w:proofErr w:type="gramStart"/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期間(</w:t>
            </w:r>
            <w:proofErr w:type="gramEnd"/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Mi)」，誤將得不計提資本之交易</w:t>
            </w:r>
            <w:r w:rsidRPr="003626F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(如原始契約低於14日之外匯契約、賣出選擇權契約等)</w:t>
            </w: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全數列入加權平均計算，致低估有效到期期間。</w:t>
            </w:r>
          </w:p>
          <w:p w:rsidR="008F615D" w:rsidRPr="003626F2" w:rsidRDefault="008F615D" w:rsidP="008F615D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(2)</w:t>
            </w:r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未依交易對手信用評等適用正確之計算權數(</w:t>
            </w:r>
            <w:proofErr w:type="spellStart"/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Wi</w:t>
            </w:r>
            <w:proofErr w:type="spellEnd"/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)者(</w:t>
            </w:r>
            <w:r w:rsidRPr="003626F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適用權數0.8%或1%，</w:t>
            </w:r>
            <w:proofErr w:type="gramStart"/>
            <w:r w:rsidRPr="003626F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均誤為</w:t>
            </w:r>
            <w:proofErr w:type="gramEnd"/>
            <w:r w:rsidRPr="003626F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2%)</w:t>
            </w: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00D41" w:rsidRPr="003626F2" w:rsidRDefault="008F615D" w:rsidP="0005129D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469" w:left="1406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sz w:val="28"/>
              </w:rPr>
              <w:t>5</w:t>
            </w:r>
            <w:r w:rsidR="00944122" w:rsidRPr="003626F2">
              <w:rPr>
                <w:rFonts w:ascii="標楷體" w:eastAsia="標楷體" w:hAnsi="標楷體" w:hint="eastAsia"/>
                <w:b/>
                <w:sz w:val="28"/>
              </w:rPr>
              <w:t>.</w:t>
            </w:r>
            <w:r w:rsidR="00944122" w:rsidRPr="003626F2">
              <w:rPr>
                <w:rFonts w:ascii="標楷體" w:eastAsia="標楷體" w:hAnsi="標楷體"/>
                <w:b/>
                <w:sz w:val="28"/>
              </w:rPr>
              <w:t>證券化</w:t>
            </w:r>
            <w:r w:rsidR="00944122" w:rsidRPr="003626F2">
              <w:rPr>
                <w:rFonts w:ascii="標楷體" w:eastAsia="標楷體" w:hAnsi="標楷體"/>
                <w:b/>
                <w:sz w:val="28"/>
                <w:szCs w:val="28"/>
              </w:rPr>
              <w:t>加權</w:t>
            </w:r>
            <w:r w:rsidR="00944122" w:rsidRPr="003626F2">
              <w:rPr>
                <w:rFonts w:ascii="標楷體" w:eastAsia="標楷體" w:hAnsi="標楷體"/>
                <w:b/>
                <w:sz w:val="28"/>
              </w:rPr>
              <w:t>風險性資產</w:t>
            </w:r>
            <w:r w:rsidR="00944122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申報錯誤：</w:t>
            </w:r>
          </w:p>
          <w:p w:rsidR="008F615D" w:rsidRPr="003626F2" w:rsidRDefault="008F615D" w:rsidP="008F615D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(1)漏未將FVOCI之評價損益計入</w:t>
            </w:r>
            <w:proofErr w:type="gramStart"/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帳面</w:t>
            </w:r>
            <w:proofErr w:type="gramEnd"/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金額，並誤將分類至FVOCI之債務工具投資所提列之備抵損失自</w:t>
            </w:r>
            <w:proofErr w:type="gramStart"/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帳面</w:t>
            </w:r>
            <w:proofErr w:type="gramEnd"/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金額扣除。</w:t>
            </w:r>
          </w:p>
          <w:p w:rsidR="008F615D" w:rsidRPr="003626F2" w:rsidRDefault="008F615D" w:rsidP="008F615D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(2)誤將</w:t>
            </w:r>
            <w:proofErr w:type="gramStart"/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交易</w:t>
            </w:r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簿附買回</w:t>
            </w:r>
            <w:proofErr w:type="gramEnd"/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條件(RP)交易所持有之標的債務工具(證券化商品)列入銀行</w:t>
            </w:r>
            <w:proofErr w:type="gramStart"/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簿</w:t>
            </w:r>
            <w:proofErr w:type="gramEnd"/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證券化風險計算。</w:t>
            </w:r>
          </w:p>
          <w:p w:rsidR="00CD28E6" w:rsidRPr="003626F2" w:rsidRDefault="008F615D" w:rsidP="008F615D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469" w:left="1406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CD28E6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CD28E6" w:rsidRPr="003626F2">
              <w:rPr>
                <w:rFonts w:ascii="標楷體" w:eastAsia="標楷體" w:hAnsi="標楷體"/>
                <w:b/>
                <w:sz w:val="28"/>
                <w:szCs w:val="28"/>
              </w:rPr>
              <w:t>作業風險</w:t>
            </w:r>
            <w:r w:rsidR="00CD28E6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應計提資本申報錯誤</w:t>
            </w:r>
            <w:r w:rsidR="00CD28E6" w:rsidRPr="003626F2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  <w:p w:rsidR="00CD28E6" w:rsidRPr="003626F2" w:rsidRDefault="00CD28E6" w:rsidP="00CD28E6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(1)</w:t>
            </w:r>
            <w:r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營業毛利歸入八大業務別有誤，致風險係數(β值)適用錯誤</w:t>
            </w: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CD28E6" w:rsidRPr="003626F2" w:rsidRDefault="00CD28E6" w:rsidP="00CD28E6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(2)營業毛利計算錯誤，如：誤將</w:t>
            </w:r>
            <w:r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委外費用</w:t>
            </w: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</w:t>
            </w:r>
            <w:r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交通罰鍰</w:t>
            </w:r>
            <w:r w:rsidR="00207F44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及信用卡過期帳收入</w:t>
            </w:r>
            <w:r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自營業毛利扣除。</w:t>
            </w:r>
          </w:p>
          <w:p w:rsidR="00CD28E6" w:rsidRPr="003626F2" w:rsidRDefault="008F615D" w:rsidP="00CD28E6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469" w:left="1406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</w:t>
            </w:r>
            <w:r w:rsidR="00CD28E6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</w:t>
            </w:r>
            <w:r w:rsidR="00CD28E6" w:rsidRPr="003626F2">
              <w:rPr>
                <w:rFonts w:ascii="標楷體" w:eastAsia="標楷體" w:hAnsi="標楷體"/>
                <w:b/>
                <w:sz w:val="28"/>
                <w:szCs w:val="28"/>
              </w:rPr>
              <w:t>市場風險</w:t>
            </w:r>
            <w:r w:rsidR="00CD28E6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應計提資本申報錯誤</w:t>
            </w:r>
            <w:r w:rsidR="00CD28E6" w:rsidRPr="003626F2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  <w:p w:rsidR="008F615D" w:rsidRPr="003626F2" w:rsidRDefault="00CD28E6" w:rsidP="00F4322A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8F615D"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計算</w:t>
            </w:r>
            <w:r w:rsidR="008F615D" w:rsidRPr="003626F2">
              <w:rPr>
                <w:rFonts w:ascii="標楷體" w:eastAsia="標楷體" w:hAnsi="標楷體" w:hint="eastAsia"/>
                <w:b/>
                <w:color w:val="000000" w:themeColor="text1"/>
                <w:kern w:val="16"/>
                <w:sz w:val="28"/>
                <w:szCs w:val="28"/>
              </w:rPr>
              <w:t>利率</w:t>
            </w:r>
            <w:r w:rsidR="008F615D"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風險個別風險時，</w:t>
            </w:r>
            <w:r w:rsidR="008F615D" w:rsidRPr="003626F2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誤將「非合格債務工具」分類於「合格債務工具」，致</w:t>
            </w:r>
            <w:r w:rsidR="008F615D" w:rsidRPr="003626F2">
              <w:rPr>
                <w:rFonts w:ascii="標楷體" w:eastAsia="標楷體" w:hAnsi="標楷體" w:hint="eastAsia"/>
                <w:b/>
                <w:color w:val="000000" w:themeColor="text1"/>
                <w:kern w:val="16"/>
                <w:sz w:val="28"/>
                <w:szCs w:val="28"/>
              </w:rPr>
              <w:t>資本</w:t>
            </w:r>
            <w:r w:rsidR="008F615D" w:rsidRPr="003626F2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計提率適用錯誤。</w:t>
            </w:r>
          </w:p>
          <w:p w:rsidR="006254F7" w:rsidRPr="003626F2" w:rsidRDefault="008F615D" w:rsidP="00F4322A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(2)</w:t>
            </w:r>
            <w:r w:rsidR="006254F7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誤將國庫券、公債、</w:t>
            </w:r>
            <w:r w:rsidR="00F25017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可轉讓定期存單、</w:t>
            </w:r>
            <w:r w:rsidR="006254F7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公司債、金融債券、商業本票等票債券以票面金額列入計算，應以資產市價計算。</w:t>
            </w:r>
          </w:p>
          <w:p w:rsidR="00981103" w:rsidRPr="003626F2" w:rsidRDefault="006254F7" w:rsidP="00F4322A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(3)</w:t>
            </w:r>
            <w:r w:rsidR="00F4322A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對</w:t>
            </w:r>
            <w:r w:rsidR="00F25017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銀</w:t>
            </w:r>
            <w:r w:rsidR="008F615D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行為</w:t>
            </w:r>
            <w:r w:rsidR="00F4322A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信用連結債券(CLN)</w:t>
            </w:r>
            <w:r w:rsidR="008F615D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之</w:t>
            </w:r>
            <w:r w:rsidR="00E15447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信用保障提供人，未將信用保障承買人所發行之債券一併列入</w:t>
            </w:r>
            <w:r w:rsidR="00F4322A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利</w:t>
            </w:r>
            <w:r w:rsidR="00F4322A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率風險</w:t>
            </w:r>
            <w:r w:rsidR="003626F2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之</w:t>
            </w:r>
            <w:r w:rsidR="00E15447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個別風險</w:t>
            </w:r>
            <w:r w:rsidR="008F615D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及一般市場風險</w:t>
            </w:r>
            <w:r w:rsidR="00E15447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計算。</w:t>
            </w:r>
          </w:p>
          <w:p w:rsidR="008F615D" w:rsidRPr="003626F2" w:rsidRDefault="000F2D64" w:rsidP="00F5549C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(</w:t>
            </w:r>
            <w:r w:rsidR="006254F7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8F615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誤將內部資金移轉交易列入考量，致有客戶端之利率結構型商品、拋補上手之利率交換、權益證券交換之利率端等未列入一般市場風險計算。</w:t>
            </w:r>
          </w:p>
          <w:p w:rsidR="008F5C2D" w:rsidRPr="003626F2" w:rsidRDefault="000F2D64" w:rsidP="00A2497E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 w:rsidR="006254F7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8F615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誤將未符合互抵條件(互抵部位應</w:t>
            </w:r>
            <w:proofErr w:type="gramStart"/>
            <w:r w:rsidR="008F615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符合同幣別</w:t>
            </w:r>
            <w:proofErr w:type="gramEnd"/>
            <w:r w:rsidR="008F615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、同面額之標的工具，且需符合特定條件之規定)之交易互抵，致未列入或以錯誤互抵後差額列入一般市場風險計算</w:t>
            </w:r>
            <w:r w:rsidR="00A2497E" w:rsidRPr="003626F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。</w:t>
            </w:r>
          </w:p>
          <w:p w:rsidR="00CD28E6" w:rsidRPr="003626F2" w:rsidRDefault="00CD28E6" w:rsidP="00CD28E6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 w:rsidR="006254F7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  <w:r w:rsidR="00A37E86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漏未將</w:t>
            </w:r>
            <w:r w:rsidR="00A37E86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交易</w:t>
            </w:r>
            <w:proofErr w:type="gramStart"/>
            <w:r w:rsidR="00A37E86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簿</w:t>
            </w:r>
            <w:proofErr w:type="gramEnd"/>
            <w:r w:rsidR="00DA7946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金融債券、公司債、</w:t>
            </w:r>
            <w:r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附買回條件(RP)交易所持有之標的債務工具</w:t>
            </w:r>
            <w:r w:rsid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等</w:t>
            </w:r>
            <w:r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列入</w:t>
            </w:r>
            <w:r w:rsidR="007F0DED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利</w:t>
            </w:r>
            <w:r w:rsidR="007F0DED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率風險</w:t>
            </w:r>
            <w:r w:rsidR="00DA7946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之</w:t>
            </w:r>
            <w:r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個別風險及一般市場風險計算。</w:t>
            </w:r>
          </w:p>
          <w:p w:rsidR="00DA7946" w:rsidRPr="003626F2" w:rsidRDefault="00D053B0" w:rsidP="00D053B0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(7)</w:t>
            </w:r>
            <w:r w:rsidR="00DA7946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漏未將</w:t>
            </w:r>
            <w:proofErr w:type="gramStart"/>
            <w:r w:rsidR="00DA7946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交易簿附賣</w:t>
            </w:r>
            <w:proofErr w:type="gramEnd"/>
            <w:r w:rsidR="00DA7946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回</w:t>
            </w:r>
            <w:r w:rsidR="00DA7946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條件(R</w:t>
            </w:r>
            <w:r w:rsidR="00DA7946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S</w:t>
            </w:r>
            <w:r w:rsidR="00DA7946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  <w:r w:rsidR="00DA7946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交易列入一般市場風險計算。</w:t>
            </w:r>
          </w:p>
          <w:p w:rsidR="00F25017" w:rsidRPr="003626F2" w:rsidRDefault="003626F2" w:rsidP="00D053B0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(8)</w:t>
            </w:r>
            <w:r w:rsidR="00F25017" w:rsidRPr="003626F2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計算</w:t>
            </w:r>
            <w:r w:rsidR="00F25017"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利</w:t>
            </w:r>
            <w:r w:rsidR="00F25017"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率風險一般市場風險</w:t>
            </w:r>
            <w:r w:rsidR="00BA683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之</w:t>
            </w:r>
            <w:r w:rsidR="00F25017" w:rsidRPr="003626F2">
              <w:rPr>
                <w:rFonts w:ascii="標楷體" w:eastAsia="標楷體" w:hAnsi="標楷體"/>
                <w:b/>
                <w:sz w:val="28"/>
                <w:szCs w:val="28"/>
              </w:rPr>
              <w:t>基準日</w:t>
            </w:r>
            <w:r w:rsidR="00F25017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有誤，</w:t>
            </w:r>
            <w:r w:rsidR="00F25017" w:rsidRPr="003626F2">
              <w:rPr>
                <w:rFonts w:ascii="標楷體" w:eastAsia="標楷體" w:hAnsi="標楷體"/>
                <w:b/>
                <w:sz w:val="28"/>
                <w:szCs w:val="28"/>
              </w:rPr>
              <w:t>致</w:t>
            </w:r>
            <w:r w:rsidR="00DA7946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部分</w:t>
            </w:r>
            <w:proofErr w:type="gramStart"/>
            <w:r w:rsidR="00DA7946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交易簿</w:t>
            </w:r>
            <w:r w:rsidR="00F25017" w:rsidRPr="003626F2">
              <w:rPr>
                <w:rFonts w:ascii="標楷體" w:eastAsia="標楷體" w:hAnsi="標楷體"/>
                <w:b/>
                <w:sz w:val="28"/>
                <w:szCs w:val="28"/>
              </w:rPr>
              <w:t>附買回</w:t>
            </w:r>
            <w:proofErr w:type="gramEnd"/>
            <w:r w:rsidRPr="003626F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條件(RP)</w:t>
            </w:r>
            <w:r w:rsidR="00F25017" w:rsidRPr="003626F2">
              <w:rPr>
                <w:rFonts w:ascii="標楷體" w:eastAsia="標楷體" w:hAnsi="標楷體"/>
                <w:b/>
                <w:sz w:val="28"/>
                <w:szCs w:val="28"/>
              </w:rPr>
              <w:t>交易未列入計算及其他利率商品時間帶分類錯誤。</w:t>
            </w:r>
          </w:p>
          <w:p w:rsidR="00981103" w:rsidRPr="003626F2" w:rsidRDefault="003626F2" w:rsidP="00D053B0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588" w:left="1831" w:hangingChars="150" w:hanging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(9)</w:t>
            </w:r>
            <w:r w:rsidR="001C1AA2" w:rsidRPr="003626F2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>商品風險申報</w:t>
            </w:r>
            <w:r w:rsidR="001C1AA2" w:rsidRPr="003626F2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錯誤</w:t>
            </w:r>
            <w:r w:rsidR="001C1AA2" w:rsidRPr="003626F2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>，</w:t>
            </w:r>
            <w:r w:rsidR="00D053B0" w:rsidRPr="003626F2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包括</w:t>
            </w:r>
            <w:r w:rsidR="001C1AA2" w:rsidRPr="003626F2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>漏未將商品交換及商品遠期契約之毛部位(即長部位及短部位)列入計算</w:t>
            </w:r>
            <w:r w:rsidR="00D053B0" w:rsidRPr="003626F2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；</w:t>
            </w:r>
            <w:r w:rsidR="00E15447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漏未將商品交換依每種商品之</w:t>
            </w:r>
            <w:r w:rsidR="00E15447" w:rsidRPr="003626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淨部位及毛部位</w:t>
            </w:r>
            <w:r w:rsidR="00E15447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列入計算。</w:t>
            </w:r>
          </w:p>
          <w:p w:rsidR="008F5C2D" w:rsidRPr="003626F2" w:rsidRDefault="005323DE" w:rsidP="003626F2">
            <w:pPr>
              <w:pStyle w:val="a4"/>
              <w:spacing w:line="500" w:lineRule="exact"/>
              <w:ind w:leftChars="588" w:left="1977" w:hangingChars="202" w:hanging="566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E15447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計算利率選擇權應計提資本時，誤將「</w:t>
            </w:r>
            <w:r w:rsidR="00E15447" w:rsidRPr="003626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標的工具部位之市價</w:t>
            </w:r>
            <w:r w:rsidR="00E15447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」以「選擇權標的市價」計算，未以名目本金乘以匯率計算；</w:t>
            </w:r>
            <w:proofErr w:type="gramStart"/>
            <w:r w:rsidR="00E15447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另誤將</w:t>
            </w:r>
            <w:proofErr w:type="gramEnd"/>
            <w:r w:rsidR="00E15447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="00E15447" w:rsidRPr="003626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選擇權之</w:t>
            </w:r>
            <w:proofErr w:type="gramStart"/>
            <w:r w:rsidR="00E15447" w:rsidRPr="003626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價外值</w:t>
            </w:r>
            <w:proofErr w:type="gramEnd"/>
            <w:r w:rsidR="00E15447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」以「選擇權市場價值」計算。</w:t>
            </w:r>
          </w:p>
          <w:p w:rsidR="00F25017" w:rsidRPr="003626F2" w:rsidRDefault="00F25017" w:rsidP="003626F2">
            <w:pPr>
              <w:pStyle w:val="a4"/>
              <w:spacing w:line="500" w:lineRule="exact"/>
              <w:ind w:leftChars="588" w:left="1977" w:hangingChars="202" w:hanging="56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)漏未將交易</w:t>
            </w:r>
            <w:proofErr w:type="gramStart"/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簿</w:t>
            </w:r>
            <w:proofErr w:type="gramEnd"/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利率結構型商品之選擇權列入選擇權風險計算。</w:t>
            </w:r>
          </w:p>
          <w:p w:rsidR="00F25017" w:rsidRPr="003626F2" w:rsidRDefault="008E7B9A" w:rsidP="003626F2">
            <w:pPr>
              <w:pStyle w:val="a4"/>
              <w:spacing w:line="500" w:lineRule="exact"/>
              <w:ind w:leftChars="588" w:left="1977" w:hangingChars="202" w:hanging="566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D053B0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7F0DED" w:rsidRPr="003626F2">
              <w:rPr>
                <w:rFonts w:ascii="標楷體" w:eastAsia="標楷體" w:hAnsi="標楷體"/>
                <w:b/>
                <w:sz w:val="28"/>
                <w:szCs w:val="28"/>
              </w:rPr>
              <w:t>誤將</w:t>
            </w:r>
            <w:r w:rsidR="007F0DE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銀行</w:t>
            </w:r>
            <w:r w:rsidR="007F0DED" w:rsidRPr="003626F2">
              <w:rPr>
                <w:rFonts w:ascii="標楷體" w:eastAsia="標楷體" w:hAnsi="標楷體"/>
                <w:b/>
                <w:sz w:val="28"/>
                <w:szCs w:val="28"/>
              </w:rPr>
              <w:t>內部交易</w:t>
            </w:r>
            <w:r w:rsidR="007F0DE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列</w:t>
            </w:r>
            <w:r w:rsidR="007F0DED" w:rsidRPr="003626F2">
              <w:rPr>
                <w:rFonts w:ascii="標楷體" w:eastAsia="標楷體" w:hAnsi="標楷體"/>
                <w:b/>
                <w:sz w:val="28"/>
                <w:szCs w:val="28"/>
              </w:rPr>
              <w:t>入外匯風險</w:t>
            </w:r>
            <w:r w:rsidR="007F0DE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計算</w:t>
            </w:r>
            <w:r w:rsidR="00F25017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CD28E6" w:rsidRPr="003626F2" w:rsidRDefault="003626F2" w:rsidP="003626F2">
            <w:pPr>
              <w:pStyle w:val="a4"/>
              <w:spacing w:line="500" w:lineRule="exact"/>
              <w:ind w:leftChars="588" w:left="1977" w:hangingChars="202" w:hanging="566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(13)</w:t>
            </w:r>
            <w:r w:rsidR="00D053B0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計算</w:t>
            </w:r>
            <w:r w:rsidR="008E7B9A" w:rsidRPr="003626F2">
              <w:rPr>
                <w:rFonts w:ascii="標楷體" w:eastAsia="標楷體" w:hAnsi="標楷體"/>
                <w:b/>
                <w:sz w:val="28"/>
                <w:szCs w:val="28"/>
              </w:rPr>
              <w:t>換</w:t>
            </w:r>
            <w:proofErr w:type="gramStart"/>
            <w:r w:rsidR="008E7B9A" w:rsidRPr="003626F2">
              <w:rPr>
                <w:rFonts w:ascii="標楷體" w:eastAsia="標楷體" w:hAnsi="標楷體"/>
                <w:b/>
                <w:sz w:val="28"/>
                <w:szCs w:val="28"/>
              </w:rPr>
              <w:t>匯</w:t>
            </w:r>
            <w:proofErr w:type="gramEnd"/>
            <w:r w:rsidR="008E7B9A" w:rsidRPr="003626F2">
              <w:rPr>
                <w:rFonts w:ascii="標楷體" w:eastAsia="標楷體" w:hAnsi="標楷體"/>
                <w:b/>
                <w:sz w:val="28"/>
                <w:szCs w:val="28"/>
              </w:rPr>
              <w:t>換利</w:t>
            </w:r>
            <w:r w:rsidR="008E7B9A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8E7B9A" w:rsidRPr="003626F2">
              <w:rPr>
                <w:rFonts w:ascii="標楷體" w:eastAsia="標楷體" w:hAnsi="標楷體"/>
                <w:b/>
                <w:sz w:val="28"/>
                <w:szCs w:val="28"/>
              </w:rPr>
              <w:t>遠期</w:t>
            </w:r>
            <w:proofErr w:type="gramStart"/>
            <w:r w:rsidR="008E7B9A" w:rsidRPr="003626F2">
              <w:rPr>
                <w:rFonts w:ascii="標楷體" w:eastAsia="標楷體" w:hAnsi="標楷體"/>
                <w:b/>
                <w:sz w:val="28"/>
                <w:szCs w:val="28"/>
              </w:rPr>
              <w:t>外匯</w:t>
            </w:r>
            <w:r w:rsidR="007F0DE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等衍生性</w:t>
            </w:r>
            <w:proofErr w:type="gramEnd"/>
            <w:r w:rsidR="007F0DE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金融商品之外匯風險，</w:t>
            </w:r>
            <w:r w:rsidR="008E7B9A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未</w:t>
            </w:r>
            <w:r w:rsidR="007F0DE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依</w:t>
            </w:r>
            <w:proofErr w:type="gramStart"/>
            <w:r w:rsidR="007F0DED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規</w:t>
            </w:r>
            <w:proofErr w:type="gramEnd"/>
            <w:r w:rsidR="008E7B9A"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以名目本金</w:t>
            </w:r>
            <w:r w:rsidR="008E7B9A" w:rsidRPr="003626F2">
              <w:rPr>
                <w:rFonts w:ascii="標楷體" w:eastAsia="標楷體" w:hAnsi="標楷體"/>
                <w:b/>
                <w:sz w:val="28"/>
                <w:szCs w:val="28"/>
              </w:rPr>
              <w:t>計算</w:t>
            </w:r>
            <w:r w:rsidR="00F508A4" w:rsidRPr="003626F2"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:rsidR="00DA7946" w:rsidRPr="003626F2" w:rsidRDefault="00F25017" w:rsidP="003626F2">
            <w:pPr>
              <w:pStyle w:val="a4"/>
              <w:spacing w:line="500" w:lineRule="exact"/>
              <w:ind w:leftChars="588" w:left="1977" w:hangingChars="202" w:hanging="56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(</w:t>
            </w:r>
            <w:r w:rsid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)計算</w:t>
            </w:r>
            <w:r w:rsidRPr="003626F2">
              <w:rPr>
                <w:rFonts w:ascii="標楷體" w:eastAsia="標楷體" w:hAnsi="標楷體"/>
                <w:b/>
                <w:sz w:val="28"/>
                <w:szCs w:val="28"/>
              </w:rPr>
              <w:t>外匯風險</w:t>
            </w:r>
            <w:r w:rsidR="003626F2" w:rsidRPr="003626F2">
              <w:rPr>
                <w:rFonts w:ascii="標楷體" w:eastAsia="標楷體" w:hAnsi="標楷體"/>
                <w:b/>
                <w:sz w:val="28"/>
                <w:szCs w:val="28"/>
              </w:rPr>
              <w:t>應計提資本時，</w:t>
            </w: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每一種外幣未以基準日即期匯率轉換為本國貨幣</w:t>
            </w:r>
            <w:r w:rsidR="005005DE">
              <w:rPr>
                <w:rFonts w:ascii="標楷體" w:eastAsia="標楷體" w:hAnsi="標楷體" w:hint="eastAsia"/>
                <w:b/>
                <w:sz w:val="28"/>
                <w:szCs w:val="28"/>
              </w:rPr>
              <w:t>；另</w:t>
            </w:r>
            <w:r w:rsidR="00DA7946" w:rsidRPr="003626F2">
              <w:rPr>
                <w:rFonts w:ascii="標楷體" w:eastAsia="標楷體" w:hAnsi="標楷體"/>
                <w:b/>
                <w:sz w:val="28"/>
                <w:szCs w:val="28"/>
              </w:rPr>
              <w:t>未與會計帳(如:</w:t>
            </w:r>
            <w:proofErr w:type="gramStart"/>
            <w:r w:rsidR="00DA7946" w:rsidRPr="003626F2">
              <w:rPr>
                <w:rFonts w:ascii="標楷體" w:eastAsia="標楷體" w:hAnsi="標楷體"/>
                <w:b/>
                <w:sz w:val="28"/>
                <w:szCs w:val="28"/>
              </w:rPr>
              <w:t>兌換科子細目</w:t>
            </w:r>
            <w:proofErr w:type="gramEnd"/>
            <w:r w:rsidR="00DA7946" w:rsidRPr="003626F2">
              <w:rPr>
                <w:rFonts w:ascii="標楷體" w:eastAsia="標楷體" w:hAnsi="標楷體"/>
                <w:b/>
                <w:sz w:val="28"/>
                <w:szCs w:val="28"/>
              </w:rPr>
              <w:t>之各幣別)核對。</w:t>
            </w:r>
          </w:p>
          <w:p w:rsidR="00D053B0" w:rsidRPr="003626F2" w:rsidRDefault="00D053B0" w:rsidP="00D053B0">
            <w:pPr>
              <w:pStyle w:val="a4"/>
              <w:tabs>
                <w:tab w:val="clear" w:pos="4153"/>
                <w:tab w:val="clear" w:pos="8306"/>
              </w:tabs>
              <w:spacing w:line="500" w:lineRule="exact"/>
              <w:ind w:leftChars="469" w:left="1406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8.其他建請改善事項：</w:t>
            </w:r>
            <w:r w:rsidRPr="003626F2">
              <w:rPr>
                <w:rFonts w:ascii="標楷體" w:eastAsia="標楷體" w:hAnsi="標楷體" w:hint="eastAsia"/>
                <w:b/>
                <w:sz w:val="28"/>
                <w:szCs w:val="28"/>
              </w:rPr>
              <w:t>計算</w:t>
            </w:r>
            <w:r w:rsidRPr="003626F2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交易</w:t>
            </w:r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對手信用風險性資產及市場風險資本計提時，</w:t>
            </w:r>
            <w:r w:rsidRPr="003626F2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請</w:t>
            </w:r>
            <w:proofErr w:type="gramStart"/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建立跨表檢核</w:t>
            </w:r>
            <w:proofErr w:type="gramEnd"/>
            <w:r w:rsidRPr="003626F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(如:AI201、AI601、AI705)及覆核機制，以維資料之正確性。</w:t>
            </w:r>
          </w:p>
        </w:tc>
      </w:tr>
    </w:tbl>
    <w:p w:rsidR="00431CC5" w:rsidRPr="000B4FBB" w:rsidRDefault="00431CC5" w:rsidP="00225B93">
      <w:pPr>
        <w:spacing w:line="460" w:lineRule="exact"/>
        <w:ind w:left="1276" w:hanging="113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B4FB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改善作法：</w:t>
      </w:r>
    </w:p>
    <w:p w:rsidR="002E76EF" w:rsidRPr="002E76EF" w:rsidRDefault="004E67EB" w:rsidP="002E76EF">
      <w:pPr>
        <w:pStyle w:val="a3"/>
        <w:numPr>
          <w:ilvl w:val="0"/>
          <w:numId w:val="16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E76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參考法規：</w:t>
      </w:r>
    </w:p>
    <w:p w:rsidR="004E67EB" w:rsidRPr="002E76EF" w:rsidRDefault="004E67EB" w:rsidP="002E76EF">
      <w:pPr>
        <w:spacing w:line="460" w:lineRule="exact"/>
        <w:ind w:left="42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E76EF">
        <w:rPr>
          <w:rFonts w:ascii="標楷體" w:eastAsia="標楷體" w:hAnsi="標楷體" w:cs="Times New Roman"/>
          <w:color w:val="000000" w:themeColor="text1"/>
          <w:sz w:val="28"/>
          <w:szCs w:val="28"/>
        </w:rPr>
        <w:t>銀行自有資本與風險性資產之計算方法說明及表格</w:t>
      </w:r>
      <w:r w:rsidRPr="002E76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6F7003" w:rsidRPr="000B4FBB" w:rsidRDefault="004E67EB" w:rsidP="000B4FBB">
      <w:pPr>
        <w:spacing w:line="460" w:lineRule="exact"/>
        <w:ind w:left="284" w:hanging="14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B4FB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6F7003" w:rsidRPr="000B4FBB">
        <w:rPr>
          <w:rFonts w:ascii="標楷體" w:eastAsia="標楷體" w:hAnsi="標楷體" w:hint="eastAsia"/>
          <w:color w:val="000000" w:themeColor="text1"/>
          <w:sz w:val="28"/>
          <w:szCs w:val="28"/>
        </w:rPr>
        <w:t>訂定計算資本適足率作業程序。</w:t>
      </w:r>
    </w:p>
    <w:p w:rsidR="006F7003" w:rsidRPr="000B4FBB" w:rsidRDefault="006F7003" w:rsidP="000B4FBB">
      <w:pPr>
        <w:spacing w:line="460" w:lineRule="exact"/>
        <w:ind w:left="284" w:hanging="14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B4FB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3.正確建檔並依規定填報及落實複核機制。</w:t>
      </w:r>
    </w:p>
    <w:p w:rsidR="004E67EB" w:rsidRDefault="006F7003" w:rsidP="000B4FBB">
      <w:pPr>
        <w:spacing w:line="460" w:lineRule="exact"/>
        <w:ind w:left="284" w:hanging="14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B4FB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4E67EB" w:rsidRPr="000B4FB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.內部稽核將申報資料正確性列為查核重點。</w:t>
      </w:r>
    </w:p>
    <w:p w:rsidR="00A26238" w:rsidRDefault="00A26238" w:rsidP="000B4FBB">
      <w:pPr>
        <w:spacing w:line="460" w:lineRule="exact"/>
        <w:ind w:left="284" w:hanging="14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264"/>
      </w:tblGrid>
      <w:tr w:rsidR="00B40105" w:rsidRPr="008D3983" w:rsidTr="00B40105">
        <w:trPr>
          <w:trHeight w:val="447"/>
        </w:trPr>
        <w:tc>
          <w:tcPr>
            <w:tcW w:w="8264" w:type="dxa"/>
          </w:tcPr>
          <w:p w:rsidR="00B40105" w:rsidRPr="008D3983" w:rsidRDefault="00B40105" w:rsidP="006B03BF">
            <w:pPr>
              <w:adjustRightInd w:val="0"/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態樣</w:t>
            </w:r>
            <w:proofErr w:type="gramStart"/>
            <w:r w:rsidR="00A20B3A"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流動性覆蓋比率申</w:t>
            </w: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報有誤差：</w:t>
            </w:r>
          </w:p>
          <w:p w:rsidR="00B40105" w:rsidRPr="008D3983" w:rsidRDefault="00B40105" w:rsidP="006B03BF">
            <w:pPr>
              <w:adjustRightInd w:val="0"/>
              <w:spacing w:line="460" w:lineRule="exact"/>
              <w:ind w:leftChars="469" w:left="1126" w:firstLine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1.合格高品質流動性資產申報錯誤：</w:t>
            </w:r>
          </w:p>
          <w:p w:rsidR="00B40105" w:rsidRPr="008D3983" w:rsidRDefault="00B40105" w:rsidP="006B03BF">
            <w:pPr>
              <w:spacing w:line="460" w:lineRule="exact"/>
              <w:ind w:leftChars="587" w:left="1835" w:hangingChars="152" w:hanging="426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28"/>
                <w:szCs w:val="28"/>
              </w:rPr>
            </w:pP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(1)計算帳列「</w:t>
            </w:r>
            <w:proofErr w:type="gramStart"/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按攤銷後</w:t>
            </w:r>
            <w:proofErr w:type="gramEnd"/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成本衡量之債務工具投資」之合格高品質流動性資產，未以公允價值計算，</w:t>
            </w:r>
            <w:proofErr w:type="gramStart"/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誤以帳列</w:t>
            </w:r>
            <w:proofErr w:type="gramEnd"/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金額計算。</w:t>
            </w:r>
          </w:p>
          <w:p w:rsidR="00560F07" w:rsidRPr="008D3983" w:rsidRDefault="00560F07" w:rsidP="006B03BF">
            <w:pPr>
              <w:spacing w:line="460" w:lineRule="exact"/>
              <w:ind w:leftChars="587" w:left="1835" w:hangingChars="152" w:hanging="4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(2)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誤將金融機構或其子公司應負擔義務之票</w:t>
            </w:r>
            <w:proofErr w:type="gramStart"/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券</w:t>
            </w:r>
            <w:proofErr w:type="gramEnd"/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及金融債投資列入計算。</w:t>
            </w:r>
          </w:p>
          <w:p w:rsidR="00560F07" w:rsidRPr="008D3983" w:rsidRDefault="00560F07" w:rsidP="006B03BF">
            <w:pPr>
              <w:spacing w:line="460" w:lineRule="exact"/>
              <w:ind w:leftChars="587" w:left="1835" w:hangingChars="152" w:hanging="426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(3)誤將非屬合格普通股權益證券之指數型證券投資信託基金(ETF)，</w:t>
            </w: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列</w:t>
            </w: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入第二層B級資產計算。</w:t>
            </w:r>
          </w:p>
          <w:p w:rsidR="00B40105" w:rsidRPr="008D3983" w:rsidRDefault="00B40105" w:rsidP="006B03BF">
            <w:pPr>
              <w:spacing w:line="460" w:lineRule="exact"/>
              <w:ind w:leftChars="587" w:left="1835" w:hangingChars="152" w:hanging="426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560F07"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="00B34D57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未將擔保借出交易(如：RS)所取得之</w:t>
            </w: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政府</w:t>
            </w: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公債</w:t>
            </w: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列</w:t>
            </w: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入</w:t>
            </w: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計算。</w:t>
            </w:r>
          </w:p>
          <w:p w:rsidR="00F9284F" w:rsidRPr="008D3983" w:rsidRDefault="00B34D57" w:rsidP="006B03BF">
            <w:pPr>
              <w:spacing w:line="460" w:lineRule="exact"/>
              <w:ind w:leftChars="587" w:left="1835" w:hangingChars="152" w:hanging="426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560F07"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="00F9284F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未將符合「信用評等達</w:t>
            </w:r>
            <w:proofErr w:type="spellStart"/>
            <w:r w:rsidR="00F9284F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twAA</w:t>
            </w:r>
            <w:proofErr w:type="spellEnd"/>
            <w:r w:rsidR="00F9284F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-以上之合格擔保債券 (適用係數85%)」列入第二層A級資產計算</w:t>
            </w:r>
            <w:r w:rsidR="00F9284F" w:rsidRPr="008D3983"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:rsidR="00B40105" w:rsidRPr="008D3983" w:rsidRDefault="00B40105" w:rsidP="006B03BF">
            <w:pPr>
              <w:spacing w:line="460" w:lineRule="exact"/>
              <w:ind w:leftChars="469" w:left="1126" w:firstLine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D3983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2.現金流出申報錯</w:t>
            </w: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誤：</w:t>
            </w:r>
          </w:p>
          <w:p w:rsidR="00DA1332" w:rsidRPr="008D3983" w:rsidRDefault="00B40105" w:rsidP="006B03BF">
            <w:pPr>
              <w:adjustRightInd w:val="0"/>
              <w:spacing w:line="460" w:lineRule="exact"/>
              <w:ind w:leftChars="587" w:left="1832" w:hangingChars="151" w:hanging="42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(1)</w:t>
            </w:r>
            <w:r w:rsidR="00DA133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零售存款(</w:t>
            </w:r>
            <w:r w:rsidR="00DA1332"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適用</w:t>
            </w:r>
            <w:r w:rsidR="00DA133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係數3%、5%、10%)：有將管理委員會、公司籌備處或其他團體組織等非屬自然人之存</w:t>
            </w:r>
            <w:r w:rsidR="00DA133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款計入者，改適用小型企業存款(適用係數5%、10%)。</w:t>
            </w:r>
          </w:p>
          <w:p w:rsidR="00DA1332" w:rsidRPr="008D3983" w:rsidRDefault="00DA1332" w:rsidP="006B03BF">
            <w:pPr>
              <w:adjustRightInd w:val="0"/>
              <w:spacing w:line="460" w:lineRule="exact"/>
              <w:ind w:leftChars="587" w:left="1832" w:hangingChars="151" w:hanging="42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2)小型企業存款(適用係數5%、10%)：有分公司(或分支機構)未與其總公司(或總機構)存款合併歸戶計算者，</w:t>
            </w:r>
            <w:proofErr w:type="gramStart"/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歸戶後存款</w:t>
            </w:r>
            <w:proofErr w:type="gramEnd"/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餘額大於新臺幣4</w:t>
            </w:r>
            <w:proofErr w:type="gramStart"/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千萬</w:t>
            </w:r>
            <w:proofErr w:type="gramEnd"/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元，改適用非營運存款(適用係數40%)。</w:t>
            </w:r>
          </w:p>
          <w:p w:rsidR="00DA1332" w:rsidRPr="008D3983" w:rsidRDefault="00DA1332" w:rsidP="006B03BF">
            <w:pPr>
              <w:adjustRightInd w:val="0"/>
              <w:spacing w:line="460" w:lineRule="exact"/>
              <w:ind w:leftChars="587" w:left="1832" w:hangingChars="151" w:hanging="42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3)小型企業存款(適用係數5%、10%)及非營運存款(適用係數40%)：有屬金融機構、信託業與證券投資信託業所募集或保管基金之存款，及銀行自身關聯企業等之存款或</w:t>
            </w:r>
            <w:proofErr w:type="gramStart"/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資金誤計入</w:t>
            </w:r>
            <w:proofErr w:type="gramEnd"/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者，改適用其他存款(負債)(適用係數100%)。</w:t>
            </w:r>
          </w:p>
          <w:p w:rsidR="00560F07" w:rsidRPr="008D3983" w:rsidRDefault="00DA1332" w:rsidP="006B03BF">
            <w:pPr>
              <w:adjustRightInd w:val="0"/>
              <w:spacing w:line="460" w:lineRule="exact"/>
              <w:ind w:leftChars="587" w:left="1832" w:hangingChars="151" w:hanging="42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4)其他存款(負債)(適用係數100%)：</w:t>
            </w:r>
          </w:p>
          <w:p w:rsidR="004272F5" w:rsidRPr="008D3983" w:rsidRDefault="00563E6D" w:rsidP="006B03BF">
            <w:pPr>
              <w:adjustRightInd w:val="0"/>
              <w:spacing w:line="460" w:lineRule="exact"/>
              <w:ind w:leftChars="783" w:left="2162" w:hangingChars="101" w:hanging="28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4272F5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4272F5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instrText>= 1 \* GB3</w:instrText>
            </w:r>
            <w:r w:rsidR="004272F5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4272F5" w:rsidRPr="008D3983">
              <w:rPr>
                <w:rFonts w:ascii="標楷體" w:eastAsia="SimSun" w:hAnsi="標楷體" w:hint="eastAsia"/>
                <w:b/>
                <w:noProof/>
                <w:sz w:val="28"/>
                <w:szCs w:val="28"/>
              </w:rPr>
              <w:t>①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DA133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行業別013030(民營汽車零件製造業)及013399(民營其他未分類製造業)誤歸類為金融機構，改適用小型企業存款(適用係數5%、10%)及非營運存款(適用係數40%)。</w:t>
            </w:r>
          </w:p>
          <w:p w:rsidR="004272F5" w:rsidRPr="008D3983" w:rsidRDefault="00563E6D" w:rsidP="006B03BF">
            <w:pPr>
              <w:adjustRightInd w:val="0"/>
              <w:spacing w:line="460" w:lineRule="exact"/>
              <w:ind w:leftChars="783" w:left="2162" w:hangingChars="101" w:hanging="28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4272F5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4272F5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instrText>= 2 \* GB3</w:instrText>
            </w:r>
            <w:r w:rsidR="004272F5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4272F5" w:rsidRPr="008D3983">
              <w:rPr>
                <w:rFonts w:ascii="標楷體" w:eastAsia="SimSun" w:hAnsi="標楷體" w:hint="eastAsia"/>
                <w:b/>
                <w:noProof/>
                <w:sz w:val="28"/>
                <w:szCs w:val="28"/>
              </w:rPr>
              <w:t>②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4272F5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誤將無擔保批發性存款(含小型企業存款及非營運存款)之活期性存款及剩餘期間30天內定期存款列入計算。</w:t>
            </w:r>
          </w:p>
          <w:p w:rsidR="004272F5" w:rsidRPr="008D3983" w:rsidRDefault="00563E6D" w:rsidP="006B03BF">
            <w:pPr>
              <w:adjustRightInd w:val="0"/>
              <w:spacing w:line="460" w:lineRule="exact"/>
              <w:ind w:leftChars="783" w:left="2162" w:hangingChars="101" w:hanging="28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4272F5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4272F5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instrText>= 3 \* GB3</w:instrText>
            </w:r>
            <w:r w:rsidR="004272F5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4272F5" w:rsidRPr="008D3983">
              <w:rPr>
                <w:rFonts w:ascii="標楷體" w:eastAsia="SimSun" w:hAnsi="標楷體" w:hint="eastAsia"/>
                <w:b/>
                <w:noProof/>
                <w:sz w:val="28"/>
                <w:szCs w:val="28"/>
              </w:rPr>
              <w:t>③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4272F5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4272F5" w:rsidRPr="008D3983">
              <w:rPr>
                <w:rFonts w:ascii="標楷體" w:eastAsia="標楷體" w:hAnsi="標楷體" w:hint="eastAsia"/>
                <w:b/>
                <w:sz w:val="28"/>
              </w:rPr>
              <w:t>將</w:t>
            </w:r>
            <w:r w:rsidR="004272F5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歸戶後存款餘額小於新臺幣4千萬元之小型企業存款列入計算。</w:t>
            </w:r>
          </w:p>
          <w:p w:rsidR="004272F5" w:rsidRPr="008D3983" w:rsidRDefault="00563E6D" w:rsidP="006B03BF">
            <w:pPr>
              <w:adjustRightInd w:val="0"/>
              <w:spacing w:line="460" w:lineRule="exact"/>
              <w:ind w:leftChars="783" w:left="2162" w:hangingChars="101" w:hanging="28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4272F5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=4 \* GB3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4272F5" w:rsidRPr="008D3983">
              <w:rPr>
                <w:rFonts w:ascii="標楷體" w:hAnsi="新細明體" w:cs="新細明體" w:hint="eastAsia"/>
                <w:b/>
                <w:noProof/>
                <w:sz w:val="28"/>
                <w:szCs w:val="28"/>
              </w:rPr>
              <w:t>④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4272F5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誤將以合格高品質流動性資產(央行NCD)作為擔保之央行拆放款金額列入計算。</w:t>
            </w:r>
          </w:p>
          <w:p w:rsidR="004272F5" w:rsidRPr="008D3983" w:rsidRDefault="00563E6D" w:rsidP="006B03BF">
            <w:pPr>
              <w:adjustRightInd w:val="0"/>
              <w:spacing w:line="460" w:lineRule="exact"/>
              <w:ind w:leftChars="783" w:left="2162" w:hangingChars="101" w:hanging="28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fldChar w:fldCharType="begin"/>
            </w:r>
            <w:r w:rsidR="004272F5"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instrText xml:space="preserve"> </w:instrText>
            </w:r>
            <w:r w:rsidR="004272F5"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instrText>= 5 \* GB3</w:instrText>
            </w:r>
            <w:r w:rsidR="004272F5"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="004272F5" w:rsidRPr="008D3983">
              <w:rPr>
                <w:rFonts w:ascii="標楷體" w:hAnsi="新細明體" w:cs="新細明體" w:hint="eastAsia"/>
                <w:b/>
                <w:noProof/>
                <w:color w:val="000000" w:themeColor="text1"/>
                <w:sz w:val="28"/>
                <w:szCs w:val="28"/>
              </w:rPr>
              <w:t>⑤</w:t>
            </w: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fldChar w:fldCharType="end"/>
            </w:r>
            <w:r w:rsidR="004272F5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漏未將「透支銀行同業」金額列入計算。</w:t>
            </w:r>
          </w:p>
          <w:p w:rsidR="00B80241" w:rsidRDefault="00DA1332" w:rsidP="006B03BF">
            <w:pPr>
              <w:adjustRightInd w:val="0"/>
              <w:spacing w:line="460" w:lineRule="exact"/>
              <w:ind w:leftChars="587" w:left="1832" w:hangingChars="151" w:hanging="42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(5)</w:t>
            </w:r>
            <w:r w:rsidR="004272F5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衍生性商品淨現金流出</w:t>
            </w:r>
            <w:r w:rsidR="00B8024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4272F5" w:rsidRPr="008D3983" w:rsidRDefault="00563E6D" w:rsidP="00B80241">
            <w:pPr>
              <w:adjustRightInd w:val="0"/>
              <w:spacing w:line="460" w:lineRule="exact"/>
              <w:ind w:leftChars="783" w:left="2162" w:hangingChars="101" w:hanging="283"/>
              <w:contextualSpacing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B80241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B80241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instrText>= 1 \* GB3</w:instrText>
            </w:r>
            <w:r w:rsidR="00B80241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B80241" w:rsidRPr="008D3983">
              <w:rPr>
                <w:rFonts w:ascii="標楷體" w:eastAsia="SimSun" w:hAnsi="標楷體" w:hint="eastAsia"/>
                <w:b/>
                <w:noProof/>
                <w:sz w:val="28"/>
                <w:szCs w:val="28"/>
              </w:rPr>
              <w:t>①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4272F5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對換利契約、利率交換選擇權及匯率選擇權等交易，漏未列計確定於30日內交割之應付利息。</w:t>
            </w:r>
          </w:p>
          <w:p w:rsidR="00DA1332" w:rsidRPr="008D3983" w:rsidRDefault="00563E6D" w:rsidP="00B80241">
            <w:pPr>
              <w:adjustRightInd w:val="0"/>
              <w:spacing w:line="460" w:lineRule="exact"/>
              <w:ind w:leftChars="783" w:left="2162" w:hangingChars="101" w:hanging="283"/>
              <w:contextualSpacing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B80241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B80241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instrText>= 2 \* GB3</w:instrText>
            </w:r>
            <w:r w:rsidR="00B80241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B80241" w:rsidRPr="008D3983">
              <w:rPr>
                <w:rFonts w:ascii="標楷體" w:eastAsia="SimSun" w:hAnsi="標楷體" w:hint="eastAsia"/>
                <w:b/>
                <w:noProof/>
                <w:sz w:val="28"/>
                <w:szCs w:val="28"/>
              </w:rPr>
              <w:t>②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DA133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衍生性</w:t>
            </w:r>
            <w:r w:rsidR="00DA1332" w:rsidRPr="00B80241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商品</w:t>
            </w:r>
            <w:r w:rsidR="00DA133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及其他交易之市場評價變化所增加之流動性需求(適用係數100%)，</w:t>
            </w:r>
            <w:r w:rsidR="00DA1332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未將「存入保證金」納入</w:t>
            </w:r>
            <w:r w:rsidR="00DA133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淨擔保品流出</w:t>
            </w:r>
            <w:r w:rsidR="00DA1332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公式計算。</w:t>
            </w:r>
          </w:p>
          <w:p w:rsidR="00BB0362" w:rsidRPr="008D3983" w:rsidRDefault="00DA1332" w:rsidP="006B03BF">
            <w:pPr>
              <w:adjustRightInd w:val="0"/>
              <w:spacing w:line="460" w:lineRule="exact"/>
              <w:ind w:leftChars="587" w:left="1832" w:hangingChars="151" w:hanging="42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</w:t>
            </w:r>
            <w:r w:rsidR="006733EE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6</w:t>
            </w:r>
            <w:r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)</w:t>
            </w:r>
            <w:r w:rsidR="00BB0362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「經承諾信用融資額度及流動性融資額度未動用餘</w:t>
            </w:r>
            <w:r w:rsidR="00BB0362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額」</w:t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及「其他或有融資負債」：</w:t>
            </w:r>
          </w:p>
          <w:p w:rsidR="00BB0362" w:rsidRPr="008D3983" w:rsidRDefault="00563E6D" w:rsidP="006B03BF">
            <w:pPr>
              <w:adjustRightInd w:val="0"/>
              <w:spacing w:line="460" w:lineRule="exact"/>
              <w:ind w:leftChars="783" w:left="2162" w:hangingChars="101" w:hanging="28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BB0362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instrText>= 1 \* GB3</w:instrText>
            </w:r>
            <w:r w:rsidR="00BB0362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BB0362" w:rsidRPr="008D3983">
              <w:rPr>
                <w:rFonts w:ascii="標楷體" w:eastAsia="SimSun" w:hAnsi="標楷體" w:hint="eastAsia"/>
                <w:b/>
                <w:noProof/>
                <w:sz w:val="28"/>
                <w:szCs w:val="28"/>
              </w:rPr>
              <w:t>①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BB0362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誤將有條件可取消之信用融資額度，歸類為「其他或有融資負債-無條件可取消之信用融資額度」</w:t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BB0362" w:rsidRPr="008D3983" w:rsidRDefault="00563E6D" w:rsidP="006B03BF">
            <w:pPr>
              <w:adjustRightInd w:val="0"/>
              <w:spacing w:line="460" w:lineRule="exact"/>
              <w:ind w:leftChars="783" w:left="2162" w:hangingChars="101" w:hanging="28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BB0362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instrText>= 2 \* GB3</w:instrText>
            </w:r>
            <w:r w:rsidR="00BB0362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BB0362" w:rsidRPr="008D3983">
              <w:rPr>
                <w:rFonts w:ascii="標楷體" w:eastAsia="SimSun" w:hAnsi="標楷體" w:hint="eastAsia"/>
                <w:b/>
                <w:noProof/>
                <w:sz w:val="28"/>
                <w:szCs w:val="28"/>
              </w:rPr>
              <w:t>②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將</w:t>
            </w:r>
            <w:r w:rsidR="00BB0362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O</w:t>
            </w:r>
            <w:r w:rsidR="00BB0362" w:rsidRPr="008D3983">
              <w:rPr>
                <w:rFonts w:ascii="標楷體" w:eastAsia="標楷體" w:hAnsi="標楷體" w:cs="新細明體"/>
                <w:b/>
                <w:sz w:val="28"/>
                <w:szCs w:val="28"/>
              </w:rPr>
              <w:t>BU</w:t>
            </w:r>
            <w:r w:rsidR="00BB0362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分行授信戶之約定融資額度，誤</w:t>
            </w:r>
            <w:r w:rsidR="00DA2DEE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全數</w:t>
            </w:r>
            <w:r w:rsidR="001A37B8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歸類為</w:t>
            </w:r>
            <w:r w:rsidR="00BB0362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「其他或有融資負債-與貿易融資有關之或有融資義務」</w:t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BB0362" w:rsidRPr="008D3983" w:rsidRDefault="00563E6D" w:rsidP="006B03BF">
            <w:pPr>
              <w:adjustRightInd w:val="0"/>
              <w:spacing w:line="460" w:lineRule="exact"/>
              <w:ind w:leftChars="783" w:left="2162" w:hangingChars="101" w:hanging="28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BB0362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instrText>= 3 \* GB3</w:instrText>
            </w:r>
            <w:r w:rsidR="00BB0362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BB0362" w:rsidRPr="008D3983">
              <w:rPr>
                <w:rFonts w:ascii="標楷體" w:eastAsia="SimSun" w:hAnsi="標楷體" w:hint="eastAsia"/>
                <w:b/>
                <w:noProof/>
                <w:sz w:val="28"/>
                <w:szCs w:val="28"/>
              </w:rPr>
              <w:t>③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對</w:t>
            </w:r>
            <w:r w:rsidR="00BB0362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可於</w:t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額度內</w:t>
            </w:r>
            <w:r w:rsidR="00BB0362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相互</w:t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流用之綜合信用融資額度或共用額度，誤</w:t>
            </w:r>
            <w:r w:rsidR="001A37B8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歸類為</w:t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="00BB0362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其他或有融資負債-與貿易融資有關之或有融資義務」</w:t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或「</w:t>
            </w:r>
            <w:r w:rsidR="00BB0362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其他或有融資負債-其他」</w:t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BB0362" w:rsidRPr="008D3983" w:rsidRDefault="00563E6D" w:rsidP="006B03BF">
            <w:pPr>
              <w:adjustRightInd w:val="0"/>
              <w:spacing w:line="460" w:lineRule="exact"/>
              <w:ind w:leftChars="783" w:left="2162" w:hangingChars="101" w:hanging="283"/>
              <w:contextualSpacing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BB0362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=4 \* GB3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BB0362" w:rsidRPr="008D3983">
              <w:rPr>
                <w:rFonts w:ascii="標楷體" w:hAnsi="新細明體" w:cs="新細明體" w:hint="eastAsia"/>
                <w:b/>
                <w:noProof/>
                <w:sz w:val="28"/>
                <w:szCs w:val="28"/>
              </w:rPr>
              <w:t>④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零售及小型企業戶之信用融資額度及流動性融資額度，有漏未將自然人循環信貸、理財型房貸及股票融資等產品約定融資額度列入</w:t>
            </w:r>
            <w:r w:rsidR="001A37B8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及誤列入對非金融機構企業戶之信用融資額度。</w:t>
            </w:r>
          </w:p>
          <w:p w:rsidR="00BB0362" w:rsidRPr="008D3983" w:rsidRDefault="00563E6D" w:rsidP="006B03BF">
            <w:pPr>
              <w:adjustRightInd w:val="0"/>
              <w:spacing w:line="460" w:lineRule="exact"/>
              <w:ind w:leftChars="783" w:left="2162" w:hangingChars="101" w:hanging="28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fldChar w:fldCharType="begin"/>
            </w:r>
            <w:r w:rsidR="00BB0362"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instrText xml:space="preserve"> </w:instrText>
            </w:r>
            <w:r w:rsidR="00BB0362"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instrText>= 5 \* GB3</w:instrText>
            </w:r>
            <w:r w:rsidR="00BB0362"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="00BB0362" w:rsidRPr="008D3983">
              <w:rPr>
                <w:rFonts w:ascii="標楷體" w:hAnsi="新細明體" w:cs="新細明體" w:hint="eastAsia"/>
                <w:b/>
                <w:noProof/>
                <w:color w:val="000000" w:themeColor="text1"/>
                <w:sz w:val="28"/>
                <w:szCs w:val="28"/>
              </w:rPr>
              <w:t>⑤</w:t>
            </w: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fldChar w:fldCharType="end"/>
            </w:r>
            <w:r w:rsidR="00DA133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有銀行以外其他金融機構之信用融資額度(適用係數40%)，誤列為非金融機構企業戶(適用係數10%)</w:t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DA1332" w:rsidRPr="008D3983" w:rsidRDefault="00563E6D" w:rsidP="006B03BF">
            <w:pPr>
              <w:adjustRightInd w:val="0"/>
              <w:spacing w:line="460" w:lineRule="exact"/>
              <w:ind w:leftChars="783" w:left="2162" w:hangingChars="101" w:hanging="28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fldChar w:fldCharType="begin"/>
            </w:r>
            <w:r w:rsidR="00BB0362"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instrText xml:space="preserve"> </w:instrText>
            </w:r>
            <w:r w:rsidR="00BB0362"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instrText>= 6 \* GB3</w:instrText>
            </w:r>
            <w:r w:rsidR="00BB0362"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="00BB0362" w:rsidRPr="008D3983">
              <w:rPr>
                <w:rFonts w:ascii="標楷體" w:hAnsi="新細明體" w:cs="新細明體" w:hint="eastAsia"/>
                <w:b/>
                <w:noProof/>
                <w:color w:val="000000" w:themeColor="text1"/>
                <w:sz w:val="28"/>
                <w:szCs w:val="28"/>
              </w:rPr>
              <w:t>⑥</w:t>
            </w: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fldChar w:fldCharType="end"/>
            </w:r>
            <w:r w:rsidR="00DA133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非金融機構企業戶之信用融資額度(適用係數10%)，有展期後為非循環額度之聯貸案件，誤將原貸係循環動用惟未動支之額度計入。</w:t>
            </w:r>
          </w:p>
          <w:p w:rsidR="006B03BF" w:rsidRPr="008D3983" w:rsidRDefault="00BB0362" w:rsidP="006B03BF">
            <w:pPr>
              <w:adjustRightInd w:val="0"/>
              <w:spacing w:line="460" w:lineRule="exact"/>
              <w:ind w:leftChars="587" w:left="1832" w:hangingChars="151" w:hanging="42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</w:t>
            </w:r>
            <w:r w:rsidR="006733EE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7</w:t>
            </w:r>
            <w:r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)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約定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現金流出(適用係數100%)</w:t>
            </w:r>
            <w:r w:rsidR="006B03BF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BB0362" w:rsidRPr="008D3983" w:rsidRDefault="00563E6D" w:rsidP="006B03BF">
            <w:pPr>
              <w:adjustRightInd w:val="0"/>
              <w:spacing w:line="460" w:lineRule="exact"/>
              <w:ind w:leftChars="783" w:left="2162" w:hangingChars="101" w:hanging="28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6B03BF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6B03BF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instrText>= 1 \* GB3</w:instrText>
            </w:r>
            <w:r w:rsidR="006B03BF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6B03BF" w:rsidRPr="008D3983">
              <w:rPr>
                <w:rFonts w:ascii="標楷體" w:eastAsia="SimSun" w:hAnsi="標楷體" w:hint="eastAsia"/>
                <w:b/>
                <w:noProof/>
                <w:sz w:val="28"/>
                <w:szCs w:val="28"/>
              </w:rPr>
              <w:t>①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漏未計入30天內到期之存入保證金。</w:t>
            </w:r>
          </w:p>
          <w:p w:rsidR="006B03BF" w:rsidRPr="008D3983" w:rsidRDefault="00563E6D" w:rsidP="006B03BF">
            <w:pPr>
              <w:adjustRightInd w:val="0"/>
              <w:spacing w:line="460" w:lineRule="exact"/>
              <w:ind w:leftChars="783" w:left="2162" w:hangingChars="101" w:hanging="283"/>
              <w:contextualSpacing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6B03BF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6B03BF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instrText>= 2 \* GB3</w:instrText>
            </w:r>
            <w:r w:rsidR="006B03BF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6B03BF" w:rsidRPr="008D3983">
              <w:rPr>
                <w:rFonts w:ascii="標楷體" w:eastAsia="SimSun" w:hAnsi="標楷體" w:hint="eastAsia"/>
                <w:b/>
                <w:noProof/>
                <w:sz w:val="28"/>
                <w:szCs w:val="28"/>
              </w:rPr>
              <w:t>②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6B03BF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未依計算方法說明，排除「其他應付款-待交換票據」及「其他應付款-註記備付款」等應付項目金額。</w:t>
            </w:r>
          </w:p>
          <w:p w:rsidR="00B40105" w:rsidRPr="008D3983" w:rsidRDefault="00B40105" w:rsidP="006B03BF">
            <w:pPr>
              <w:adjustRightInd w:val="0"/>
              <w:spacing w:line="460" w:lineRule="exact"/>
              <w:ind w:leftChars="469" w:left="1126" w:firstLine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D3983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3.現金流入申</w:t>
            </w: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報錯誤：</w:t>
            </w:r>
          </w:p>
          <w:p w:rsidR="00E46729" w:rsidRPr="008D3983" w:rsidRDefault="00B40105" w:rsidP="006B03BF">
            <w:pPr>
              <w:spacing w:line="460" w:lineRule="exact"/>
              <w:ind w:leftChars="586" w:left="1832" w:hangingChars="152" w:hanging="426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(1)</w:t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「以第一層資產為擔保，且將於30日內到期之擔保借出交易」中，</w:t>
            </w:r>
            <w:proofErr w:type="gramStart"/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對附賣</w:t>
            </w:r>
            <w:proofErr w:type="gramEnd"/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回票債券投資誤以交易到期金額，非以融資予交易對手金額列計。</w:t>
            </w:r>
          </w:p>
          <w:p w:rsidR="00BB0362" w:rsidRPr="008D3983" w:rsidRDefault="00E46729" w:rsidP="006B03BF">
            <w:pPr>
              <w:spacing w:line="460" w:lineRule="exact"/>
              <w:ind w:leftChars="586" w:left="1832" w:hangingChars="152" w:hanging="4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(2)</w:t>
            </w:r>
            <w:r w:rsidR="00DA133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來自零售、小型企業與非屬金融機構之批發型交易對手之放款(適用係數50%)</w:t>
            </w:r>
            <w:r w:rsidR="00BB0362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E46729" w:rsidRPr="008D3983" w:rsidRDefault="00563E6D" w:rsidP="006B03BF">
            <w:pPr>
              <w:adjustRightInd w:val="0"/>
              <w:spacing w:line="460" w:lineRule="exact"/>
              <w:ind w:leftChars="765" w:left="2116" w:hangingChars="100" w:hanging="28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fldChar w:fldCharType="begin"/>
            </w:r>
            <w:r w:rsidR="00E46729"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instrText xml:space="preserve"> </w:instrText>
            </w:r>
            <w:r w:rsidR="00E46729"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instrText>= 1 \* GB3</w:instrText>
            </w:r>
            <w:r w:rsidR="00E46729"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="00E46729" w:rsidRPr="008D3983">
              <w:rPr>
                <w:rFonts w:ascii="標楷體" w:hAnsi="新細明體" w:cs="新細明體" w:hint="eastAsia"/>
                <w:b/>
                <w:noProof/>
                <w:color w:val="000000" w:themeColor="text1"/>
                <w:sz w:val="28"/>
                <w:szCs w:val="28"/>
              </w:rPr>
              <w:t>①</w:t>
            </w: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fldChar w:fldCharType="end"/>
            </w:r>
            <w:r w:rsidR="00E46729"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誤將已逾清償期或已發生延滯之放款列入計算。</w:t>
            </w:r>
          </w:p>
          <w:p w:rsidR="00E46729" w:rsidRPr="008D3983" w:rsidRDefault="00563E6D" w:rsidP="006B03BF">
            <w:pPr>
              <w:adjustRightInd w:val="0"/>
              <w:spacing w:line="460" w:lineRule="exact"/>
              <w:ind w:leftChars="765" w:left="2116" w:hangingChars="100" w:hanging="28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fldChar w:fldCharType="begin"/>
            </w:r>
            <w:r w:rsidR="00E46729"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instrText xml:space="preserve"> </w:instrText>
            </w:r>
            <w:r w:rsidR="00E46729" w:rsidRPr="008D398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instrText>= 2 \* GB3</w:instrText>
            </w:r>
            <w:r w:rsidR="00E46729"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="00E46729" w:rsidRPr="008D3983">
              <w:rPr>
                <w:rFonts w:ascii="標楷體" w:hAnsi="新細明體" w:cs="新細明體" w:hint="eastAsia"/>
                <w:b/>
                <w:noProof/>
                <w:color w:val="000000" w:themeColor="text1"/>
                <w:sz w:val="28"/>
                <w:szCs w:val="28"/>
              </w:rPr>
              <w:t>②</w:t>
            </w:r>
            <w:r w:rsidRPr="008D398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fldChar w:fldCharType="end"/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誤將30天內到期之存單質借放款列入計算。</w:t>
            </w:r>
          </w:p>
          <w:p w:rsidR="00E46729" w:rsidRPr="008D3983" w:rsidRDefault="00E46729" w:rsidP="006B03BF">
            <w:pPr>
              <w:spacing w:line="460" w:lineRule="exact"/>
              <w:ind w:leftChars="586" w:left="1832" w:hangingChars="152" w:hanging="4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(3)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t>「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來自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t>金融機構交易對手之應收款項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B80241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(適用係數</w:t>
            </w:r>
            <w:r w:rsidR="00B80241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B80241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0%)</w:t>
            </w:r>
            <w:r w:rsidR="00B80241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B80241">
              <w:rPr>
                <w:rFonts w:ascii="標楷體" w:eastAsia="標楷體" w:hAnsi="標楷體" w:hint="eastAsia"/>
                <w:b/>
                <w:sz w:val="28"/>
                <w:szCs w:val="28"/>
              </w:rPr>
              <w:t>將</w:t>
            </w:r>
            <w:proofErr w:type="gramStart"/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到期日逾30天</w:t>
            </w:r>
            <w:proofErr w:type="gramEnd"/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之存放銀行同業或金融機構放款</w:t>
            </w:r>
            <w:r w:rsidR="00B80241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列入計算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DA1332" w:rsidRPr="008D3983" w:rsidRDefault="00DA1332" w:rsidP="006B03BF">
            <w:pPr>
              <w:spacing w:line="460" w:lineRule="exact"/>
              <w:ind w:leftChars="586" w:left="1832" w:hangingChars="152" w:hanging="4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)到期證券之現金流入(適用係數100%)，誤以公允價值計算，未依規定以面額計算。</w:t>
            </w:r>
          </w:p>
          <w:p w:rsidR="00E46729" w:rsidRPr="008D3983" w:rsidRDefault="00E46729" w:rsidP="006B03BF">
            <w:pPr>
              <w:spacing w:line="460" w:lineRule="exact"/>
              <w:ind w:leftChars="586" w:left="1832" w:hangingChars="152" w:hanging="4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 w:hint="eastAsia"/>
                <w:b/>
                <w:sz w:val="28"/>
              </w:rPr>
              <w:t>(5)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衍生性商品淨現金流入</w:t>
            </w:r>
            <w:r w:rsidR="00B80241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(適用係數100%)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E46729" w:rsidRPr="008D3983" w:rsidRDefault="00563E6D" w:rsidP="006B03BF">
            <w:pPr>
              <w:adjustRightInd w:val="0"/>
              <w:spacing w:line="460" w:lineRule="exact"/>
              <w:ind w:leftChars="765" w:left="2116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E46729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instrText>= 1 \* GB3</w:instrText>
            </w:r>
            <w:r w:rsidR="00E46729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E46729" w:rsidRPr="008D3983">
              <w:rPr>
                <w:rFonts w:ascii="標楷體" w:hAnsi="新細明體" w:cs="新細明體" w:hint="eastAsia"/>
                <w:b/>
                <w:noProof/>
                <w:sz w:val="28"/>
                <w:szCs w:val="28"/>
              </w:rPr>
              <w:t>①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誤計入30日內到期換利契約之重置成本正值。</w:t>
            </w:r>
          </w:p>
          <w:p w:rsidR="00E46729" w:rsidRPr="008D3983" w:rsidRDefault="00563E6D" w:rsidP="006B03BF">
            <w:pPr>
              <w:adjustRightInd w:val="0"/>
              <w:spacing w:line="460" w:lineRule="exact"/>
              <w:ind w:leftChars="765" w:left="2116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E46729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instrText>= 2 \* GB3</w:instrText>
            </w:r>
            <w:r w:rsidR="00E46729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E46729" w:rsidRPr="008D3983">
              <w:rPr>
                <w:rFonts w:ascii="標楷體" w:hAnsi="新細明體" w:cs="新細明體" w:hint="eastAsia"/>
                <w:b/>
                <w:noProof/>
                <w:sz w:val="28"/>
                <w:szCs w:val="28"/>
              </w:rPr>
              <w:t>②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漏列換利契約30日內之應收利息。</w:t>
            </w:r>
          </w:p>
          <w:p w:rsidR="00E46729" w:rsidRPr="008D3983" w:rsidRDefault="00DA1332" w:rsidP="006B03BF">
            <w:pPr>
              <w:spacing w:line="460" w:lineRule="exact"/>
              <w:ind w:leftChars="586" w:left="1832" w:hangingChars="152" w:hanging="4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)其他約定現金流入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(適用係數100%)：</w:t>
            </w:r>
          </w:p>
          <w:p w:rsidR="00E46729" w:rsidRPr="008D3983" w:rsidRDefault="00563E6D" w:rsidP="006B03BF">
            <w:pPr>
              <w:adjustRightInd w:val="0"/>
              <w:spacing w:line="460" w:lineRule="exact"/>
              <w:ind w:leftChars="765" w:left="2116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E46729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instrText>= 1 \* GB3</w:instrText>
            </w:r>
            <w:r w:rsidR="00E46729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E46729" w:rsidRPr="008D3983">
              <w:rPr>
                <w:rFonts w:ascii="標楷體" w:hAnsi="新細明體" w:cs="新細明體" w:hint="eastAsia"/>
                <w:b/>
                <w:noProof/>
                <w:sz w:val="28"/>
                <w:szCs w:val="28"/>
              </w:rPr>
              <w:t>①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漏未將「應收承購帳款-信用狀」列入計算。</w:t>
            </w:r>
          </w:p>
          <w:p w:rsidR="00E46729" w:rsidRPr="008D3983" w:rsidRDefault="00563E6D" w:rsidP="006B03BF">
            <w:pPr>
              <w:adjustRightInd w:val="0"/>
              <w:spacing w:line="460" w:lineRule="exact"/>
              <w:ind w:leftChars="765" w:left="2116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E46729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=2 \* GB3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E46729" w:rsidRPr="008D3983">
              <w:rPr>
                <w:rFonts w:ascii="標楷體" w:hAnsi="新細明體" w:cs="新細明體" w:hint="eastAsia"/>
                <w:b/>
                <w:noProof/>
                <w:sz w:val="28"/>
                <w:szCs w:val="28"/>
              </w:rPr>
              <w:t>②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誤將帳列受益憑證(基金)列入計算。</w:t>
            </w:r>
          </w:p>
          <w:p w:rsidR="00E46729" w:rsidRPr="008D3983" w:rsidRDefault="00563E6D" w:rsidP="006B03BF">
            <w:pPr>
              <w:adjustRightInd w:val="0"/>
              <w:spacing w:line="460" w:lineRule="exact"/>
              <w:ind w:leftChars="765" w:left="2116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E46729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instrText>= 3 \* GB3</w:instrText>
            </w:r>
            <w:r w:rsidR="00E46729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E46729" w:rsidRPr="008D3983">
              <w:rPr>
                <w:rFonts w:ascii="標楷體" w:hAnsi="新細明體" w:cs="新細明體" w:hint="eastAsia"/>
                <w:b/>
                <w:noProof/>
                <w:sz w:val="28"/>
                <w:szCs w:val="28"/>
              </w:rPr>
              <w:t>③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誤將無實質資金流入之「應收利息-聯行拆款息」列入計算。</w:t>
            </w:r>
          </w:p>
          <w:p w:rsidR="00E46729" w:rsidRPr="008D3983" w:rsidRDefault="00563E6D" w:rsidP="006B03BF">
            <w:pPr>
              <w:adjustRightInd w:val="0"/>
              <w:spacing w:line="460" w:lineRule="exact"/>
              <w:ind w:leftChars="765" w:left="2116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E46729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instrText>= 4 \* GB3</w:instrText>
            </w:r>
            <w:r w:rsidR="00E46729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E46729" w:rsidRPr="008D3983">
              <w:rPr>
                <w:rFonts w:ascii="標楷體" w:hAnsi="新細明體" w:cs="新細明體" w:hint="eastAsia"/>
                <w:b/>
                <w:noProof/>
                <w:sz w:val="28"/>
                <w:szCs w:val="28"/>
              </w:rPr>
              <w:t>④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E46729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信用卡循環信用(債務協商)未以債務協商之還款期間估算未來30天還款金額，致有多列情形</w:t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E46729" w:rsidRPr="000E2D4C" w:rsidRDefault="00563E6D" w:rsidP="006B03BF">
            <w:pPr>
              <w:adjustRightInd w:val="0"/>
              <w:spacing w:line="460" w:lineRule="exact"/>
              <w:ind w:leftChars="765" w:left="2116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E46729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=5 \* GB3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E46729" w:rsidRPr="008D3983">
              <w:rPr>
                <w:rFonts w:ascii="標楷體" w:hAnsi="新細明體" w:cs="新細明體" w:hint="eastAsia"/>
                <w:b/>
                <w:noProof/>
                <w:sz w:val="28"/>
                <w:szCs w:val="28"/>
              </w:rPr>
              <w:t>⑤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E46729" w:rsidRPr="000E2D4C">
              <w:rPr>
                <w:rFonts w:ascii="標楷體" w:eastAsia="標楷體" w:hAnsi="標楷體" w:hint="eastAsia"/>
                <w:b/>
                <w:sz w:val="28"/>
                <w:szCs w:val="28"/>
              </w:rPr>
              <w:t>將逾期超逾30天</w:t>
            </w:r>
            <w:r w:rsidR="00E46729" w:rsidRPr="000E2D4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以上</w:t>
            </w:r>
            <w:r w:rsidR="00E46729" w:rsidRPr="000E2D4C">
              <w:rPr>
                <w:rFonts w:ascii="標楷體" w:eastAsia="標楷體" w:hAnsi="標楷體" w:hint="eastAsia"/>
                <w:b/>
                <w:sz w:val="28"/>
                <w:szCs w:val="28"/>
              </w:rPr>
              <w:t>之放款所生之</w:t>
            </w:r>
            <w:r w:rsidR="00E46729" w:rsidRPr="000E2D4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應收利息</w:t>
            </w:r>
            <w:r w:rsidR="000E2D4C" w:rsidRPr="000E2D4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、</w:t>
            </w:r>
            <w:r w:rsidR="000E2D4C" w:rsidRPr="000E2D4C">
              <w:rPr>
                <w:rFonts w:ascii="標楷體" w:eastAsia="標楷體" w:hAnsi="標楷體" w:hint="eastAsia"/>
                <w:b/>
                <w:sz w:val="28"/>
              </w:rPr>
              <w:t>訴訟中之應收承購帳款債權</w:t>
            </w:r>
            <w:r w:rsidR="00E46729" w:rsidRPr="000E2D4C">
              <w:rPr>
                <w:rFonts w:ascii="標楷體" w:eastAsia="標楷體" w:hAnsi="標楷體" w:hint="eastAsia"/>
                <w:b/>
                <w:sz w:val="28"/>
                <w:szCs w:val="28"/>
              </w:rPr>
              <w:t>列入計算。</w:t>
            </w:r>
          </w:p>
          <w:p w:rsidR="00B40105" w:rsidRPr="008D3983" w:rsidRDefault="00563E6D" w:rsidP="006B03BF">
            <w:pPr>
              <w:adjustRightInd w:val="0"/>
              <w:spacing w:line="460" w:lineRule="exact"/>
              <w:ind w:leftChars="765" w:left="2116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E46729" w:rsidRPr="008D3983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=6 \* GB3 </w:instrTex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 w:rsidR="00E46729" w:rsidRPr="008D3983">
              <w:rPr>
                <w:rFonts w:ascii="標楷體" w:hAnsi="新細明體" w:cs="新細明體" w:hint="eastAsia"/>
                <w:b/>
                <w:noProof/>
                <w:sz w:val="28"/>
                <w:szCs w:val="28"/>
              </w:rPr>
              <w:t>⑥</w:t>
            </w:r>
            <w:r w:rsidRPr="008D3983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5005DE">
              <w:rPr>
                <w:rFonts w:ascii="標楷體" w:eastAsia="標楷體" w:hAnsi="標楷體" w:hint="eastAsia"/>
                <w:b/>
                <w:sz w:val="28"/>
                <w:szCs w:val="28"/>
              </w:rPr>
              <w:t>將</w:t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超逾30天可</w:t>
            </w:r>
            <w:r w:rsidR="00E46729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收回</w:t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之應收關係人帳款、</w:t>
            </w:r>
            <w:r w:rsidR="00E46729"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信用卡循環信用動用金額、應收現金卡息</w:t>
            </w:r>
            <w:r w:rsidR="005005DE" w:rsidRPr="000E2D4C">
              <w:rPr>
                <w:rFonts w:ascii="標楷體" w:eastAsia="標楷體" w:hAnsi="標楷體" w:hint="eastAsia"/>
                <w:b/>
                <w:sz w:val="28"/>
                <w:szCs w:val="28"/>
              </w:rPr>
              <w:t>列入計算</w:t>
            </w:r>
            <w:r w:rsidR="00E46729"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D3983" w:rsidRPr="008D3983" w:rsidRDefault="008D3983" w:rsidP="008D3983">
            <w:pPr>
              <w:spacing w:line="460" w:lineRule="exact"/>
              <w:ind w:leftChars="586" w:left="1832" w:hangingChars="152" w:hanging="4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(7)未依計算</w:t>
            </w:r>
            <w:r w:rsidRPr="008D398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方法</w:t>
            </w:r>
            <w:r w:rsidRPr="008D398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說明，排除「待交換票據」及交換票據衍生之應收帳款。</w:t>
            </w:r>
          </w:p>
        </w:tc>
      </w:tr>
    </w:tbl>
    <w:p w:rsidR="00782C1D" w:rsidRPr="007652B0" w:rsidRDefault="00782C1D" w:rsidP="00782C1D">
      <w:pPr>
        <w:spacing w:line="460" w:lineRule="exact"/>
        <w:ind w:left="1276" w:hanging="1134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7652B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改善作法：</w:t>
      </w:r>
    </w:p>
    <w:p w:rsidR="00782C1D" w:rsidRPr="007652B0" w:rsidRDefault="00782C1D" w:rsidP="00782C1D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52B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1.參考法規：</w:t>
      </w:r>
    </w:p>
    <w:p w:rsidR="00782C1D" w:rsidRPr="007652B0" w:rsidRDefault="00782C1D" w:rsidP="00782C1D">
      <w:pPr>
        <w:spacing w:line="460" w:lineRule="exact"/>
        <w:ind w:left="851" w:hanging="425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652B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(1)</w:t>
      </w:r>
      <w:r w:rsidRPr="007652B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銀行流動性覆蓋比率實施標準。</w:t>
      </w:r>
    </w:p>
    <w:p w:rsidR="00782C1D" w:rsidRPr="007652B0" w:rsidRDefault="00782C1D" w:rsidP="00782C1D">
      <w:pPr>
        <w:spacing w:line="460" w:lineRule="exact"/>
        <w:ind w:left="851" w:hanging="425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652B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(2)流動性覆蓋比率之計算方法說明及表格總說明。</w:t>
      </w:r>
    </w:p>
    <w:p w:rsidR="00782C1D" w:rsidRPr="007652B0" w:rsidRDefault="00782C1D" w:rsidP="00782C1D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52B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Pr="007652B0">
        <w:rPr>
          <w:rFonts w:ascii="標楷體" w:eastAsia="標楷體" w:hAnsi="標楷體" w:hint="eastAsia"/>
          <w:color w:val="000000" w:themeColor="text1"/>
          <w:sz w:val="28"/>
          <w:szCs w:val="28"/>
        </w:rPr>
        <w:t>訂定</w:t>
      </w:r>
      <w:r w:rsidRPr="007652B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銀行流動性覆蓋比</w:t>
      </w:r>
      <w:r w:rsidRPr="007652B0">
        <w:rPr>
          <w:rFonts w:ascii="標楷體" w:eastAsia="標楷體" w:hAnsi="標楷體" w:hint="eastAsia"/>
          <w:color w:val="000000" w:themeColor="text1"/>
          <w:sz w:val="28"/>
          <w:szCs w:val="28"/>
        </w:rPr>
        <w:t>率作業程序。</w:t>
      </w:r>
    </w:p>
    <w:p w:rsidR="00782C1D" w:rsidRPr="007652B0" w:rsidRDefault="00782C1D" w:rsidP="00782C1D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52B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3.正確建檔並依規定填報及落實複核機制。</w:t>
      </w:r>
    </w:p>
    <w:p w:rsidR="00782C1D" w:rsidRPr="007652B0" w:rsidRDefault="00782C1D" w:rsidP="00782C1D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52B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4.內部稽核將申報資料正確性列為查核重點。</w:t>
      </w:r>
    </w:p>
    <w:p w:rsidR="008C7CA5" w:rsidRPr="008C7CA5" w:rsidRDefault="008C7CA5" w:rsidP="000B4FBB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C91D69" w:rsidRPr="002F521B" w:rsidTr="006979B1">
        <w:trPr>
          <w:trHeight w:val="447"/>
        </w:trPr>
        <w:tc>
          <w:tcPr>
            <w:tcW w:w="8372" w:type="dxa"/>
          </w:tcPr>
          <w:p w:rsidR="00C91D69" w:rsidRPr="002F521B" w:rsidRDefault="00C91D69" w:rsidP="006979B1">
            <w:pPr>
              <w:spacing w:line="460" w:lineRule="exact"/>
              <w:ind w:left="1124" w:hanging="113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21B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r w:rsidR="00A20B3A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2F521B">
              <w:rPr>
                <w:rFonts w:ascii="標楷體" w:eastAsia="標楷體" w:hAnsi="標楷體" w:hint="eastAsia"/>
                <w:b/>
                <w:sz w:val="28"/>
                <w:szCs w:val="28"/>
              </w:rPr>
              <w:t>：「管理能力風險調整申報表」資訊安全項目</w:t>
            </w:r>
            <w:r w:rsidR="00B40105">
              <w:rPr>
                <w:rFonts w:ascii="標楷體" w:eastAsia="標楷體" w:hAnsi="標楷體" w:hint="eastAsia"/>
                <w:b/>
                <w:sz w:val="28"/>
                <w:szCs w:val="28"/>
              </w:rPr>
              <w:t>缺失</w:t>
            </w:r>
            <w:r w:rsidRPr="002F52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C91D69" w:rsidRPr="002F521B" w:rsidRDefault="00C91D69" w:rsidP="006979B1">
            <w:pPr>
              <w:spacing w:line="460" w:lineRule="exact"/>
              <w:ind w:left="1412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2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</w:t>
            </w:r>
            <w:r w:rsidRPr="002F521B">
              <w:rPr>
                <w:rFonts w:ascii="標楷體" w:eastAsia="標楷體" w:hAnsi="標楷體" w:hint="eastAsia"/>
                <w:b/>
                <w:sz w:val="28"/>
                <w:szCs w:val="28"/>
              </w:rPr>
              <w:t>對行動應用app之安全檢測超逾1年未辦理</w:t>
            </w:r>
            <w:r w:rsidR="00391326" w:rsidRPr="00676CA5">
              <w:rPr>
                <w:rFonts w:ascii="標楷體" w:eastAsia="標楷體" w:hAnsi="標楷體" w:hint="eastAsia"/>
                <w:b/>
                <w:sz w:val="28"/>
                <w:szCs w:val="28"/>
              </w:rPr>
              <w:t>或未完成</w:t>
            </w:r>
            <w:proofErr w:type="gramStart"/>
            <w:r w:rsidR="00391326" w:rsidRPr="00676CA5">
              <w:rPr>
                <w:rFonts w:ascii="標楷體" w:eastAsia="標楷體" w:hAnsi="標楷體" w:hint="eastAsia"/>
                <w:b/>
                <w:sz w:val="28"/>
                <w:szCs w:val="28"/>
              </w:rPr>
              <w:t>複</w:t>
            </w:r>
            <w:proofErr w:type="gramEnd"/>
            <w:r w:rsidR="00391326" w:rsidRPr="00676CA5">
              <w:rPr>
                <w:rFonts w:ascii="標楷體" w:eastAsia="標楷體" w:hAnsi="標楷體" w:hint="eastAsia"/>
                <w:b/>
                <w:sz w:val="28"/>
                <w:szCs w:val="28"/>
              </w:rPr>
              <w:t>測</w:t>
            </w:r>
            <w:r w:rsidRPr="00676CA5">
              <w:rPr>
                <w:rFonts w:ascii="標楷體" w:eastAsia="標楷體" w:hAnsi="標楷體" w:hint="eastAsia"/>
                <w:b/>
                <w:sz w:val="28"/>
                <w:szCs w:val="28"/>
              </w:rPr>
              <w:t>，與「金融機構提供行動裝置應用</w:t>
            </w:r>
            <w:r w:rsidRPr="002F521B">
              <w:rPr>
                <w:rFonts w:ascii="標楷體" w:eastAsia="標楷體" w:hAnsi="標楷體" w:hint="eastAsia"/>
                <w:b/>
                <w:sz w:val="28"/>
                <w:szCs w:val="28"/>
              </w:rPr>
              <w:t>程式作業規範」每年完成安全檢測之規定未符。</w:t>
            </w:r>
          </w:p>
          <w:p w:rsidR="00C91D69" w:rsidRPr="002F521B" w:rsidRDefault="00C91D69" w:rsidP="006979B1">
            <w:pPr>
              <w:spacing w:line="460" w:lineRule="exact"/>
              <w:ind w:left="1412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21B">
              <w:rPr>
                <w:rFonts w:ascii="標楷體" w:eastAsia="標楷體" w:hAnsi="標楷體" w:hint="eastAsia"/>
                <w:b/>
                <w:sz w:val="28"/>
                <w:szCs w:val="28"/>
              </w:rPr>
              <w:t>2.資訊安全評估結果，對Internet伺服器、客戶端應用程式</w:t>
            </w:r>
            <w:r w:rsidRPr="002F521B">
              <w:rPr>
                <w:rFonts w:ascii="標楷體" w:eastAsia="標楷體" w:hAnsi="標楷體"/>
                <w:b/>
                <w:sz w:val="28"/>
                <w:szCs w:val="28"/>
              </w:rPr>
              <w:t>執行程式原始碼掃描</w:t>
            </w:r>
            <w:r w:rsidRPr="002F521B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Pr="002F521B">
              <w:rPr>
                <w:rFonts w:ascii="標楷體" w:eastAsia="標楷體" w:hAnsi="標楷體"/>
                <w:b/>
                <w:sz w:val="28"/>
                <w:szCs w:val="28"/>
              </w:rPr>
              <w:t>，發現</w:t>
            </w:r>
            <w:r w:rsidRPr="002F521B">
              <w:rPr>
                <w:rFonts w:ascii="標楷體" w:eastAsia="標楷體" w:hAnsi="標楷體" w:hint="eastAsia"/>
                <w:b/>
                <w:sz w:val="28"/>
                <w:szCs w:val="28"/>
              </w:rPr>
              <w:t>有多項</w:t>
            </w:r>
            <w:r w:rsidRPr="002F521B">
              <w:rPr>
                <w:rFonts w:ascii="標楷體" w:eastAsia="標楷體" w:hAnsi="標楷體"/>
                <w:b/>
                <w:sz w:val="28"/>
                <w:szCs w:val="28"/>
              </w:rPr>
              <w:t>嚴重及高風險</w:t>
            </w:r>
            <w:r w:rsidRPr="002F521B">
              <w:rPr>
                <w:rFonts w:ascii="標楷體" w:eastAsia="標楷體" w:hAnsi="標楷體" w:hint="eastAsia"/>
                <w:b/>
                <w:sz w:val="28"/>
                <w:szCs w:val="28"/>
              </w:rPr>
              <w:t>弱點缺失，尚未依所訂計畫完成改善。</w:t>
            </w:r>
          </w:p>
          <w:p w:rsidR="00C91D69" w:rsidRPr="002F521B" w:rsidRDefault="00C91D69" w:rsidP="006979B1">
            <w:pPr>
              <w:spacing w:line="460" w:lineRule="exact"/>
              <w:ind w:left="1412" w:hanging="284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F521B">
              <w:rPr>
                <w:rFonts w:ascii="標楷體" w:eastAsia="標楷體" w:hAnsi="標楷體" w:hint="eastAsia"/>
                <w:b/>
                <w:sz w:val="28"/>
                <w:szCs w:val="28"/>
              </w:rPr>
              <w:t>3.對</w:t>
            </w:r>
            <w:r w:rsidRPr="002F52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單一系統發生重大資訊安全事件，未依「</w:t>
            </w:r>
            <w:r w:rsidRPr="002F521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金融機構辦理電腦系</w:t>
            </w:r>
            <w:r w:rsidRPr="002F52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統</w:t>
            </w:r>
            <w:r w:rsidRPr="002F521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資訊安全評估辦法</w:t>
            </w:r>
            <w:r w:rsidRPr="002F52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」規定，於三個月內重新完成資訊安全評估作業。 </w:t>
            </w:r>
          </w:p>
          <w:p w:rsidR="00C91D69" w:rsidRPr="00A20B3A" w:rsidRDefault="00C91D69" w:rsidP="00A20B3A">
            <w:pPr>
              <w:spacing w:line="460" w:lineRule="exact"/>
              <w:ind w:left="1412" w:hanging="284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F52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4.資訊安全評估報告內容，未能依其系統之重要性明示分類，電腦系統分類範圍未</w:t>
            </w:r>
            <w:proofErr w:type="gramStart"/>
            <w:r w:rsidRPr="002F52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臻</w:t>
            </w:r>
            <w:proofErr w:type="gramEnd"/>
            <w:r w:rsidRPr="002F52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明確，不利資訊安全評估週期之控管。 </w:t>
            </w:r>
          </w:p>
        </w:tc>
      </w:tr>
    </w:tbl>
    <w:p w:rsidR="00C91D69" w:rsidRPr="002F521B" w:rsidRDefault="00C91D69" w:rsidP="00C91D69">
      <w:pPr>
        <w:spacing w:line="460" w:lineRule="exact"/>
        <w:ind w:left="1276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2F521B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C91D69" w:rsidRPr="002F521B" w:rsidRDefault="00C91D69" w:rsidP="00C91D69">
      <w:pPr>
        <w:spacing w:line="460" w:lineRule="exact"/>
        <w:ind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2F521B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C91D69" w:rsidRPr="002F521B" w:rsidRDefault="00C91D69" w:rsidP="00C91D69">
      <w:pPr>
        <w:spacing w:line="460" w:lineRule="exac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2F521B">
        <w:rPr>
          <w:rFonts w:ascii="標楷體" w:eastAsia="標楷體" w:hAnsi="標楷體" w:hint="eastAsia"/>
          <w:sz w:val="28"/>
          <w:szCs w:val="28"/>
        </w:rPr>
        <w:t>(1)金融機構辦理電腦系統資訊安全評估辦法。</w:t>
      </w:r>
    </w:p>
    <w:p w:rsidR="00C91D69" w:rsidRPr="002F521B" w:rsidRDefault="00C91D69" w:rsidP="00C91D69">
      <w:pPr>
        <w:spacing w:line="460" w:lineRule="exact"/>
        <w:ind w:leftChars="177" w:left="425"/>
        <w:jc w:val="both"/>
        <w:rPr>
          <w:rFonts w:ascii="標楷體" w:eastAsia="標楷體" w:hAnsi="標楷體" w:cs="Times New Roman"/>
          <w:sz w:val="28"/>
          <w:szCs w:val="28"/>
        </w:rPr>
      </w:pPr>
      <w:r w:rsidRPr="002F521B">
        <w:rPr>
          <w:rFonts w:ascii="標楷體" w:eastAsia="標楷體" w:hAnsi="標楷體" w:hint="eastAsia"/>
          <w:sz w:val="28"/>
          <w:szCs w:val="28"/>
        </w:rPr>
        <w:t>(2)金融機構提供行動裝置應用程式作業規範</w:t>
      </w:r>
      <w:r w:rsidRPr="002F521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91D69" w:rsidRPr="002F521B" w:rsidRDefault="00C91D69" w:rsidP="00C91D69">
      <w:pPr>
        <w:spacing w:line="460" w:lineRule="exact"/>
        <w:ind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2F521B">
        <w:rPr>
          <w:rFonts w:ascii="標楷體" w:eastAsia="標楷體" w:hAnsi="標楷體" w:cs="Times New Roman" w:hint="eastAsia"/>
          <w:sz w:val="28"/>
          <w:szCs w:val="28"/>
        </w:rPr>
        <w:t>2.依規定辦理並落實複核機制。</w:t>
      </w:r>
    </w:p>
    <w:p w:rsidR="00C91D69" w:rsidRPr="004F4DD1" w:rsidRDefault="00C91D69" w:rsidP="00C91D69">
      <w:pPr>
        <w:spacing w:line="460" w:lineRule="exact"/>
        <w:ind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2F521B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C91D69" w:rsidRPr="00C91D69" w:rsidRDefault="00C91D69" w:rsidP="000B4FBB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C91D69" w:rsidRPr="00C91D69" w:rsidSect="00782C1D">
      <w:footerReference w:type="default" r:id="rId8"/>
      <w:pgSz w:w="11906" w:h="16838"/>
      <w:pgMar w:top="1276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3E" w:rsidRDefault="00BA683E" w:rsidP="00A42FFF">
      <w:r>
        <w:separator/>
      </w:r>
    </w:p>
  </w:endnote>
  <w:endnote w:type="continuationSeparator" w:id="0">
    <w:p w:rsidR="00BA683E" w:rsidRDefault="00BA683E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BA683E" w:rsidRDefault="00BA683E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DA2DEE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BA683E" w:rsidRDefault="00BA683E" w:rsidP="00464195">
    <w:pPr>
      <w:pStyle w:val="a6"/>
      <w:snapToGrid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3E" w:rsidRDefault="00BA683E" w:rsidP="00A42FFF">
      <w:r>
        <w:separator/>
      </w:r>
    </w:p>
  </w:footnote>
  <w:footnote w:type="continuationSeparator" w:id="0">
    <w:p w:rsidR="00BA683E" w:rsidRDefault="00BA683E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075"/>
    <w:multiLevelType w:val="hybridMultilevel"/>
    <w:tmpl w:val="5B727E26"/>
    <w:lvl w:ilvl="0" w:tplc="DCD2F3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4E4F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AF9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07C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AE9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B41C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43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687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62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B57E5"/>
    <w:multiLevelType w:val="hybridMultilevel"/>
    <w:tmpl w:val="718C9D50"/>
    <w:lvl w:ilvl="0" w:tplc="8098BA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FC89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A0E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4DC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05A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A6F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2EB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81F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5E94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6715E"/>
    <w:multiLevelType w:val="hybridMultilevel"/>
    <w:tmpl w:val="2270A590"/>
    <w:lvl w:ilvl="0" w:tplc="22F2EACC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3">
    <w:nsid w:val="11133593"/>
    <w:multiLevelType w:val="hybridMultilevel"/>
    <w:tmpl w:val="BCAEF726"/>
    <w:lvl w:ilvl="0" w:tplc="FB129260">
      <w:start w:val="1"/>
      <w:numFmt w:val="upperLetter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4">
    <w:nsid w:val="1291057A"/>
    <w:multiLevelType w:val="hybridMultilevel"/>
    <w:tmpl w:val="9E6E48E2"/>
    <w:lvl w:ilvl="0" w:tplc="570865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2E6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CBF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44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6E2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0800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AE5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90DF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D456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CF1C34"/>
    <w:multiLevelType w:val="hybridMultilevel"/>
    <w:tmpl w:val="91F26D06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071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C12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2BE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E26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C00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491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90EE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CC3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052761"/>
    <w:multiLevelType w:val="hybridMultilevel"/>
    <w:tmpl w:val="5510C6BE"/>
    <w:lvl w:ilvl="0" w:tplc="83BE773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5D6249"/>
    <w:multiLevelType w:val="hybridMultilevel"/>
    <w:tmpl w:val="CCF451BA"/>
    <w:lvl w:ilvl="0" w:tplc="E236DA2A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9">
    <w:nsid w:val="2726226E"/>
    <w:multiLevelType w:val="hybridMultilevel"/>
    <w:tmpl w:val="977022D0"/>
    <w:lvl w:ilvl="0" w:tplc="5296DE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30EA4D0A"/>
    <w:multiLevelType w:val="hybridMultilevel"/>
    <w:tmpl w:val="D5B4DFFC"/>
    <w:lvl w:ilvl="0" w:tplc="85E66056">
      <w:start w:val="1"/>
      <w:numFmt w:val="upperLetter"/>
      <w:lvlText w:val="%1."/>
      <w:lvlJc w:val="left"/>
      <w:pPr>
        <w:ind w:left="1331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354288"/>
    <w:multiLevelType w:val="hybridMultilevel"/>
    <w:tmpl w:val="F9446D62"/>
    <w:lvl w:ilvl="0" w:tplc="FBB60CCA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12">
    <w:nsid w:val="40AF3792"/>
    <w:multiLevelType w:val="hybridMultilevel"/>
    <w:tmpl w:val="1A4295C2"/>
    <w:lvl w:ilvl="0" w:tplc="FE1038E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41941AE7"/>
    <w:multiLevelType w:val="hybridMultilevel"/>
    <w:tmpl w:val="F9446D62"/>
    <w:lvl w:ilvl="0" w:tplc="FBB60CCA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14">
    <w:nsid w:val="4F8B4937"/>
    <w:multiLevelType w:val="hybridMultilevel"/>
    <w:tmpl w:val="FC2A66FA"/>
    <w:lvl w:ilvl="0" w:tplc="E58486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F67E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D2B4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A5E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5EE4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241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087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0ED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449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894313"/>
    <w:multiLevelType w:val="hybridMultilevel"/>
    <w:tmpl w:val="D47E9C40"/>
    <w:lvl w:ilvl="0" w:tplc="7CBE01DC">
      <w:start w:val="1"/>
      <w:numFmt w:val="upperLetter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>
    <w:nsid w:val="622573DF"/>
    <w:multiLevelType w:val="hybridMultilevel"/>
    <w:tmpl w:val="5F7A60C2"/>
    <w:lvl w:ilvl="0" w:tplc="3064EA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>
    <w:nsid w:val="6E864C42"/>
    <w:multiLevelType w:val="hybridMultilevel"/>
    <w:tmpl w:val="3E1C06F6"/>
    <w:lvl w:ilvl="0" w:tplc="DEE44A6A">
      <w:start w:val="1"/>
      <w:numFmt w:val="decimal"/>
      <w:lvlText w:val="%1."/>
      <w:lvlJc w:val="left"/>
      <w:pPr>
        <w:ind w:left="148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18">
    <w:nsid w:val="72E762BF"/>
    <w:multiLevelType w:val="hybridMultilevel"/>
    <w:tmpl w:val="EA88E042"/>
    <w:lvl w:ilvl="0" w:tplc="DE70F20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19">
    <w:nsid w:val="76C24A3C"/>
    <w:multiLevelType w:val="hybridMultilevel"/>
    <w:tmpl w:val="53649B74"/>
    <w:lvl w:ilvl="0" w:tplc="F6E8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5868E1"/>
    <w:multiLevelType w:val="hybridMultilevel"/>
    <w:tmpl w:val="E6BC4D6C"/>
    <w:lvl w:ilvl="0" w:tplc="FE1038E2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>
    <w:nsid w:val="7F547F01"/>
    <w:multiLevelType w:val="multilevel"/>
    <w:tmpl w:val="940C3860"/>
    <w:lvl w:ilvl="0">
      <w:start w:val="1"/>
      <w:numFmt w:val="decimal"/>
      <w:lvlText w:val="（%1）"/>
      <w:lvlJc w:val="left"/>
      <w:pPr>
        <w:ind w:left="1080" w:hanging="1080"/>
      </w:pPr>
      <w:rPr>
        <w:rFonts w:hAnsi="Times New Roman" w:hint="default"/>
      </w:rPr>
    </w:lvl>
    <w:lvl w:ilvl="1">
      <w:start w:val="1"/>
      <w:numFmt w:val="decimal"/>
      <w:lvlText w:val="（%2）"/>
      <w:lvlJc w:val="left"/>
      <w:pPr>
        <w:ind w:left="2575" w:hanging="1440"/>
      </w:pPr>
      <w:rPr>
        <w:rFonts w:hint="default"/>
        <w:lang w:val="en-US"/>
      </w:rPr>
    </w:lvl>
    <w:lvl w:ilvl="2">
      <w:start w:val="1"/>
      <w:numFmt w:val="decimal"/>
      <w:lvlText w:val="（%1）%2.%3."/>
      <w:lvlJc w:val="left"/>
      <w:pPr>
        <w:ind w:left="3494" w:hanging="1800"/>
      </w:pPr>
      <w:rPr>
        <w:rFonts w:hAnsi="Times New Roman" w:hint="default"/>
      </w:rPr>
    </w:lvl>
    <w:lvl w:ilvl="3">
      <w:start w:val="1"/>
      <w:numFmt w:val="decimal"/>
      <w:lvlText w:val="（%1）%2.%3.%4."/>
      <w:lvlJc w:val="left"/>
      <w:pPr>
        <w:ind w:left="4341" w:hanging="1800"/>
      </w:pPr>
      <w:rPr>
        <w:rFonts w:hAnsi="Times New Roman" w:hint="default"/>
      </w:rPr>
    </w:lvl>
    <w:lvl w:ilvl="4">
      <w:start w:val="1"/>
      <w:numFmt w:val="decimal"/>
      <w:lvlText w:val="（%1）%2.%3.%4.%5."/>
      <w:lvlJc w:val="left"/>
      <w:pPr>
        <w:ind w:left="5548" w:hanging="2160"/>
      </w:pPr>
      <w:rPr>
        <w:rFonts w:hAnsi="Times New Roman" w:hint="default"/>
      </w:rPr>
    </w:lvl>
    <w:lvl w:ilvl="5">
      <w:start w:val="1"/>
      <w:numFmt w:val="decimal"/>
      <w:lvlText w:val="（%1）%2.%3.%4.%5.%6."/>
      <w:lvlJc w:val="left"/>
      <w:pPr>
        <w:ind w:left="6755" w:hanging="2520"/>
      </w:pPr>
      <w:rPr>
        <w:rFonts w:hAnsi="Times New Roman" w:hint="default"/>
      </w:rPr>
    </w:lvl>
    <w:lvl w:ilvl="6">
      <w:start w:val="1"/>
      <w:numFmt w:val="decimal"/>
      <w:lvlText w:val="（%1）%2.%3.%4.%5.%6.%7."/>
      <w:lvlJc w:val="left"/>
      <w:pPr>
        <w:ind w:left="7962" w:hanging="2880"/>
      </w:pPr>
      <w:rPr>
        <w:rFonts w:hAnsi="Times New Roman" w:hint="default"/>
      </w:rPr>
    </w:lvl>
    <w:lvl w:ilvl="7">
      <w:start w:val="1"/>
      <w:numFmt w:val="decimal"/>
      <w:lvlText w:val="（%1）%2.%3.%4.%5.%6.%7.%8."/>
      <w:lvlJc w:val="left"/>
      <w:pPr>
        <w:ind w:left="9169" w:hanging="3240"/>
      </w:pPr>
      <w:rPr>
        <w:rFonts w:hAnsi="Times New Roman" w:hint="default"/>
      </w:rPr>
    </w:lvl>
    <w:lvl w:ilvl="8">
      <w:start w:val="1"/>
      <w:numFmt w:val="decimal"/>
      <w:lvlText w:val="（%1）%2.%3.%4.%5.%6.%7.%8.%9."/>
      <w:lvlJc w:val="left"/>
      <w:pPr>
        <w:ind w:left="10376" w:hanging="3600"/>
      </w:pPr>
      <w:rPr>
        <w:rFonts w:hAnsi="Times New Roman" w:hint="default"/>
      </w:rPr>
    </w:lvl>
  </w:abstractNum>
  <w:abstractNum w:abstractNumId="22">
    <w:nsid w:val="7FC73A02"/>
    <w:multiLevelType w:val="multilevel"/>
    <w:tmpl w:val="E958802C"/>
    <w:lvl w:ilvl="0">
      <w:start w:val="1"/>
      <w:numFmt w:val="decimal"/>
      <w:lvlText w:val="（%1）"/>
      <w:lvlJc w:val="left"/>
      <w:pPr>
        <w:ind w:left="1080" w:hanging="1080"/>
      </w:pPr>
      <w:rPr>
        <w:rFonts w:hAnsi="Times New Roman" w:hint="default"/>
      </w:rPr>
    </w:lvl>
    <w:lvl w:ilvl="1">
      <w:start w:val="1"/>
      <w:numFmt w:val="decimal"/>
      <w:lvlText w:val="（%2）"/>
      <w:lvlJc w:val="left"/>
      <w:pPr>
        <w:ind w:left="1582" w:hanging="1440"/>
      </w:pPr>
      <w:rPr>
        <w:rFonts w:hint="default"/>
        <w:lang w:val="en-US"/>
      </w:rPr>
    </w:lvl>
    <w:lvl w:ilvl="2">
      <w:start w:val="1"/>
      <w:numFmt w:val="decimal"/>
      <w:lvlText w:val="（%1）%2.%3."/>
      <w:lvlJc w:val="left"/>
      <w:pPr>
        <w:ind w:left="3494" w:hanging="1800"/>
      </w:pPr>
      <w:rPr>
        <w:rFonts w:hAnsi="Times New Roman" w:hint="default"/>
      </w:rPr>
    </w:lvl>
    <w:lvl w:ilvl="3">
      <w:start w:val="1"/>
      <w:numFmt w:val="decimal"/>
      <w:lvlText w:val="（%1）%2.%3.%4."/>
      <w:lvlJc w:val="left"/>
      <w:pPr>
        <w:ind w:left="4341" w:hanging="1800"/>
      </w:pPr>
      <w:rPr>
        <w:rFonts w:hAnsi="Times New Roman" w:hint="default"/>
      </w:rPr>
    </w:lvl>
    <w:lvl w:ilvl="4">
      <w:start w:val="1"/>
      <w:numFmt w:val="decimal"/>
      <w:lvlText w:val="（%1）%2.%3.%4.%5."/>
      <w:lvlJc w:val="left"/>
      <w:pPr>
        <w:ind w:left="5548" w:hanging="2160"/>
      </w:pPr>
      <w:rPr>
        <w:rFonts w:hAnsi="Times New Roman" w:hint="default"/>
      </w:rPr>
    </w:lvl>
    <w:lvl w:ilvl="5">
      <w:start w:val="1"/>
      <w:numFmt w:val="decimal"/>
      <w:lvlText w:val="（%1）%2.%3.%4.%5.%6."/>
      <w:lvlJc w:val="left"/>
      <w:pPr>
        <w:ind w:left="6755" w:hanging="2520"/>
      </w:pPr>
      <w:rPr>
        <w:rFonts w:hAnsi="Times New Roman" w:hint="default"/>
      </w:rPr>
    </w:lvl>
    <w:lvl w:ilvl="6">
      <w:start w:val="1"/>
      <w:numFmt w:val="decimal"/>
      <w:lvlText w:val="（%1）%2.%3.%4.%5.%6.%7."/>
      <w:lvlJc w:val="left"/>
      <w:pPr>
        <w:ind w:left="7962" w:hanging="2880"/>
      </w:pPr>
      <w:rPr>
        <w:rFonts w:hAnsi="Times New Roman" w:hint="default"/>
      </w:rPr>
    </w:lvl>
    <w:lvl w:ilvl="7">
      <w:start w:val="1"/>
      <w:numFmt w:val="decimal"/>
      <w:lvlText w:val="（%1）%2.%3.%4.%5.%6.%7.%8."/>
      <w:lvlJc w:val="left"/>
      <w:pPr>
        <w:ind w:left="9169" w:hanging="3240"/>
      </w:pPr>
      <w:rPr>
        <w:rFonts w:hAnsi="Times New Roman" w:hint="default"/>
      </w:rPr>
    </w:lvl>
    <w:lvl w:ilvl="8">
      <w:start w:val="1"/>
      <w:numFmt w:val="decimal"/>
      <w:lvlText w:val="（%1）%2.%3.%4.%5.%6.%7.%8.%9."/>
      <w:lvlJc w:val="left"/>
      <w:pPr>
        <w:ind w:left="10376" w:hanging="3600"/>
      </w:pPr>
      <w:rPr>
        <w:rFonts w:hAnsi="Times New Roman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3"/>
  </w:num>
  <w:num w:numId="5">
    <w:abstractNumId w:val="20"/>
  </w:num>
  <w:num w:numId="6">
    <w:abstractNumId w:val="12"/>
  </w:num>
  <w:num w:numId="7">
    <w:abstractNumId w:val="21"/>
  </w:num>
  <w:num w:numId="8">
    <w:abstractNumId w:val="22"/>
  </w:num>
  <w:num w:numId="9">
    <w:abstractNumId w:val="10"/>
  </w:num>
  <w:num w:numId="10">
    <w:abstractNumId w:val="7"/>
  </w:num>
  <w:num w:numId="11">
    <w:abstractNumId w:val="18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9"/>
  </w:num>
  <w:num w:numId="17">
    <w:abstractNumId w:val="17"/>
  </w:num>
  <w:num w:numId="18">
    <w:abstractNumId w:val="14"/>
  </w:num>
  <w:num w:numId="19">
    <w:abstractNumId w:val="1"/>
  </w:num>
  <w:num w:numId="20">
    <w:abstractNumId w:val="5"/>
  </w:num>
  <w:num w:numId="21">
    <w:abstractNumId w:val="4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73F3"/>
    <w:rsid w:val="00010A29"/>
    <w:rsid w:val="00012C36"/>
    <w:rsid w:val="00014A4D"/>
    <w:rsid w:val="00016310"/>
    <w:rsid w:val="00022A6F"/>
    <w:rsid w:val="0003582C"/>
    <w:rsid w:val="0005129D"/>
    <w:rsid w:val="00056A0F"/>
    <w:rsid w:val="00062F65"/>
    <w:rsid w:val="000666B6"/>
    <w:rsid w:val="0007227B"/>
    <w:rsid w:val="00076B17"/>
    <w:rsid w:val="0009107B"/>
    <w:rsid w:val="000915FE"/>
    <w:rsid w:val="00096FF8"/>
    <w:rsid w:val="000A3F06"/>
    <w:rsid w:val="000B4FBB"/>
    <w:rsid w:val="000B7245"/>
    <w:rsid w:val="000C2306"/>
    <w:rsid w:val="000D0FC0"/>
    <w:rsid w:val="000D17D5"/>
    <w:rsid w:val="000D3506"/>
    <w:rsid w:val="000E0B91"/>
    <w:rsid w:val="000E2D4C"/>
    <w:rsid w:val="000E2D78"/>
    <w:rsid w:val="000E4016"/>
    <w:rsid w:val="000F0B42"/>
    <w:rsid w:val="000F2D64"/>
    <w:rsid w:val="000F34F1"/>
    <w:rsid w:val="000F49BC"/>
    <w:rsid w:val="00100341"/>
    <w:rsid w:val="0010267F"/>
    <w:rsid w:val="00104718"/>
    <w:rsid w:val="001058B1"/>
    <w:rsid w:val="00106C81"/>
    <w:rsid w:val="00111BFF"/>
    <w:rsid w:val="0011694C"/>
    <w:rsid w:val="00120A66"/>
    <w:rsid w:val="00123E50"/>
    <w:rsid w:val="00127E8D"/>
    <w:rsid w:val="001437FF"/>
    <w:rsid w:val="00144D26"/>
    <w:rsid w:val="00146372"/>
    <w:rsid w:val="001468A3"/>
    <w:rsid w:val="00147F05"/>
    <w:rsid w:val="00151F80"/>
    <w:rsid w:val="0016416A"/>
    <w:rsid w:val="00170B9F"/>
    <w:rsid w:val="00171496"/>
    <w:rsid w:val="001739D1"/>
    <w:rsid w:val="00183F59"/>
    <w:rsid w:val="00185833"/>
    <w:rsid w:val="00185EF7"/>
    <w:rsid w:val="001928FB"/>
    <w:rsid w:val="00196166"/>
    <w:rsid w:val="001A16CD"/>
    <w:rsid w:val="001A37B8"/>
    <w:rsid w:val="001B34F0"/>
    <w:rsid w:val="001B6BC9"/>
    <w:rsid w:val="001C1AA2"/>
    <w:rsid w:val="001C4048"/>
    <w:rsid w:val="001C57A5"/>
    <w:rsid w:val="001D04E7"/>
    <w:rsid w:val="001D5A27"/>
    <w:rsid w:val="001D5B43"/>
    <w:rsid w:val="001E482D"/>
    <w:rsid w:val="001E5500"/>
    <w:rsid w:val="001E6CA8"/>
    <w:rsid w:val="001E778B"/>
    <w:rsid w:val="001F1AF1"/>
    <w:rsid w:val="001F28B7"/>
    <w:rsid w:val="001F2AD4"/>
    <w:rsid w:val="001F4D76"/>
    <w:rsid w:val="001F63F5"/>
    <w:rsid w:val="001F7FF5"/>
    <w:rsid w:val="002008BC"/>
    <w:rsid w:val="002049F0"/>
    <w:rsid w:val="00207F44"/>
    <w:rsid w:val="0022267C"/>
    <w:rsid w:val="00225B93"/>
    <w:rsid w:val="00236D98"/>
    <w:rsid w:val="00237C96"/>
    <w:rsid w:val="00244FC4"/>
    <w:rsid w:val="002529A6"/>
    <w:rsid w:val="00263317"/>
    <w:rsid w:val="002648E2"/>
    <w:rsid w:val="00274E06"/>
    <w:rsid w:val="00287B9A"/>
    <w:rsid w:val="002A77AF"/>
    <w:rsid w:val="002B576B"/>
    <w:rsid w:val="002B7990"/>
    <w:rsid w:val="002C0B17"/>
    <w:rsid w:val="002D3814"/>
    <w:rsid w:val="002E127C"/>
    <w:rsid w:val="002E33E9"/>
    <w:rsid w:val="002E76EF"/>
    <w:rsid w:val="002F3E6B"/>
    <w:rsid w:val="002F5648"/>
    <w:rsid w:val="0031676B"/>
    <w:rsid w:val="00317AA3"/>
    <w:rsid w:val="00330C2E"/>
    <w:rsid w:val="00334049"/>
    <w:rsid w:val="00340336"/>
    <w:rsid w:val="00353069"/>
    <w:rsid w:val="00354525"/>
    <w:rsid w:val="003626F2"/>
    <w:rsid w:val="0036315D"/>
    <w:rsid w:val="003639AC"/>
    <w:rsid w:val="0036454F"/>
    <w:rsid w:val="003646A0"/>
    <w:rsid w:val="00375570"/>
    <w:rsid w:val="00381E72"/>
    <w:rsid w:val="00387EBA"/>
    <w:rsid w:val="00391326"/>
    <w:rsid w:val="0039274C"/>
    <w:rsid w:val="00396E2D"/>
    <w:rsid w:val="003A16F7"/>
    <w:rsid w:val="003A3DE9"/>
    <w:rsid w:val="003B1ABC"/>
    <w:rsid w:val="003C2C11"/>
    <w:rsid w:val="003D0C67"/>
    <w:rsid w:val="003D1E9F"/>
    <w:rsid w:val="003D5027"/>
    <w:rsid w:val="003E1CA8"/>
    <w:rsid w:val="003E5EF8"/>
    <w:rsid w:val="003E7391"/>
    <w:rsid w:val="003F4A29"/>
    <w:rsid w:val="003F54FC"/>
    <w:rsid w:val="0040153E"/>
    <w:rsid w:val="00407C0C"/>
    <w:rsid w:val="00416066"/>
    <w:rsid w:val="00426F23"/>
    <w:rsid w:val="004272F5"/>
    <w:rsid w:val="0042797C"/>
    <w:rsid w:val="00431CC5"/>
    <w:rsid w:val="004336A1"/>
    <w:rsid w:val="00434189"/>
    <w:rsid w:val="00436A42"/>
    <w:rsid w:val="0043743C"/>
    <w:rsid w:val="00444949"/>
    <w:rsid w:val="0044639D"/>
    <w:rsid w:val="0046084B"/>
    <w:rsid w:val="00464195"/>
    <w:rsid w:val="004678F1"/>
    <w:rsid w:val="004711CD"/>
    <w:rsid w:val="00472D3D"/>
    <w:rsid w:val="004744E9"/>
    <w:rsid w:val="0047522E"/>
    <w:rsid w:val="00476D42"/>
    <w:rsid w:val="00477D5A"/>
    <w:rsid w:val="00492325"/>
    <w:rsid w:val="004A10A3"/>
    <w:rsid w:val="004A2C83"/>
    <w:rsid w:val="004B43FC"/>
    <w:rsid w:val="004E33DB"/>
    <w:rsid w:val="004E67EB"/>
    <w:rsid w:val="004F0307"/>
    <w:rsid w:val="004F47F3"/>
    <w:rsid w:val="004F4DD1"/>
    <w:rsid w:val="004F61D2"/>
    <w:rsid w:val="004F6F7B"/>
    <w:rsid w:val="005005DE"/>
    <w:rsid w:val="00516CE1"/>
    <w:rsid w:val="00516F31"/>
    <w:rsid w:val="00521167"/>
    <w:rsid w:val="00526FF0"/>
    <w:rsid w:val="005323DE"/>
    <w:rsid w:val="00534097"/>
    <w:rsid w:val="005434FC"/>
    <w:rsid w:val="00543CAA"/>
    <w:rsid w:val="005442F0"/>
    <w:rsid w:val="00544E26"/>
    <w:rsid w:val="005500F3"/>
    <w:rsid w:val="00554399"/>
    <w:rsid w:val="0055674E"/>
    <w:rsid w:val="00560F07"/>
    <w:rsid w:val="00563E6D"/>
    <w:rsid w:val="00571C49"/>
    <w:rsid w:val="00572C80"/>
    <w:rsid w:val="00574878"/>
    <w:rsid w:val="00577A99"/>
    <w:rsid w:val="005801D4"/>
    <w:rsid w:val="00587B88"/>
    <w:rsid w:val="00595E5C"/>
    <w:rsid w:val="005A4389"/>
    <w:rsid w:val="005B0E95"/>
    <w:rsid w:val="005B6027"/>
    <w:rsid w:val="005C2ED4"/>
    <w:rsid w:val="005C6214"/>
    <w:rsid w:val="005D2C97"/>
    <w:rsid w:val="005D4372"/>
    <w:rsid w:val="005D44F7"/>
    <w:rsid w:val="005E7F07"/>
    <w:rsid w:val="005F1BFC"/>
    <w:rsid w:val="005F228C"/>
    <w:rsid w:val="005F2304"/>
    <w:rsid w:val="005F3145"/>
    <w:rsid w:val="006013FE"/>
    <w:rsid w:val="00603018"/>
    <w:rsid w:val="006110B4"/>
    <w:rsid w:val="006119B9"/>
    <w:rsid w:val="00624E93"/>
    <w:rsid w:val="006254F7"/>
    <w:rsid w:val="00636AF7"/>
    <w:rsid w:val="00641B0C"/>
    <w:rsid w:val="006516BD"/>
    <w:rsid w:val="00655DAE"/>
    <w:rsid w:val="00666C66"/>
    <w:rsid w:val="006733EE"/>
    <w:rsid w:val="00676CA5"/>
    <w:rsid w:val="006979B1"/>
    <w:rsid w:val="006A0B19"/>
    <w:rsid w:val="006A7B77"/>
    <w:rsid w:val="006B03BF"/>
    <w:rsid w:val="006B1F0F"/>
    <w:rsid w:val="006B20B9"/>
    <w:rsid w:val="006B53AC"/>
    <w:rsid w:val="006B60F6"/>
    <w:rsid w:val="006C66E0"/>
    <w:rsid w:val="006D05DD"/>
    <w:rsid w:val="006D0D59"/>
    <w:rsid w:val="006E3A18"/>
    <w:rsid w:val="006F1275"/>
    <w:rsid w:val="006F1642"/>
    <w:rsid w:val="006F6256"/>
    <w:rsid w:val="006F7003"/>
    <w:rsid w:val="00702D33"/>
    <w:rsid w:val="00706506"/>
    <w:rsid w:val="00711738"/>
    <w:rsid w:val="00712DAE"/>
    <w:rsid w:val="00717B28"/>
    <w:rsid w:val="00717D96"/>
    <w:rsid w:val="00726FA3"/>
    <w:rsid w:val="0073721E"/>
    <w:rsid w:val="00741FCB"/>
    <w:rsid w:val="007423F9"/>
    <w:rsid w:val="00743C4E"/>
    <w:rsid w:val="0074510C"/>
    <w:rsid w:val="00751B79"/>
    <w:rsid w:val="00757B9C"/>
    <w:rsid w:val="007613D5"/>
    <w:rsid w:val="00763B1B"/>
    <w:rsid w:val="007646B4"/>
    <w:rsid w:val="007652B0"/>
    <w:rsid w:val="00765D04"/>
    <w:rsid w:val="007735AB"/>
    <w:rsid w:val="00777655"/>
    <w:rsid w:val="00777F9E"/>
    <w:rsid w:val="00782C1D"/>
    <w:rsid w:val="00785AD5"/>
    <w:rsid w:val="007916C1"/>
    <w:rsid w:val="007936F9"/>
    <w:rsid w:val="00795639"/>
    <w:rsid w:val="007A27F5"/>
    <w:rsid w:val="007A3BEB"/>
    <w:rsid w:val="007A7C74"/>
    <w:rsid w:val="007B0015"/>
    <w:rsid w:val="007B0926"/>
    <w:rsid w:val="007B32C9"/>
    <w:rsid w:val="007C16F4"/>
    <w:rsid w:val="007C7AAC"/>
    <w:rsid w:val="007D486D"/>
    <w:rsid w:val="007D4E55"/>
    <w:rsid w:val="007D56BA"/>
    <w:rsid w:val="007E13F9"/>
    <w:rsid w:val="007F0DED"/>
    <w:rsid w:val="00827230"/>
    <w:rsid w:val="0083355F"/>
    <w:rsid w:val="00834E5D"/>
    <w:rsid w:val="00835934"/>
    <w:rsid w:val="008361CF"/>
    <w:rsid w:val="00837705"/>
    <w:rsid w:val="00845BFE"/>
    <w:rsid w:val="008476D4"/>
    <w:rsid w:val="00852BEA"/>
    <w:rsid w:val="00852EB7"/>
    <w:rsid w:val="008536C0"/>
    <w:rsid w:val="00860563"/>
    <w:rsid w:val="008725A6"/>
    <w:rsid w:val="008741CB"/>
    <w:rsid w:val="00884835"/>
    <w:rsid w:val="0088673E"/>
    <w:rsid w:val="00892660"/>
    <w:rsid w:val="00893404"/>
    <w:rsid w:val="00895C85"/>
    <w:rsid w:val="008B148B"/>
    <w:rsid w:val="008B596B"/>
    <w:rsid w:val="008C002F"/>
    <w:rsid w:val="008C34F2"/>
    <w:rsid w:val="008C7CA5"/>
    <w:rsid w:val="008D3983"/>
    <w:rsid w:val="008D4678"/>
    <w:rsid w:val="008E7B9A"/>
    <w:rsid w:val="008F5C2D"/>
    <w:rsid w:val="008F5C48"/>
    <w:rsid w:val="008F615D"/>
    <w:rsid w:val="009005E8"/>
    <w:rsid w:val="00904A44"/>
    <w:rsid w:val="00905ECE"/>
    <w:rsid w:val="00906A91"/>
    <w:rsid w:val="00906F24"/>
    <w:rsid w:val="009072E9"/>
    <w:rsid w:val="00916238"/>
    <w:rsid w:val="009176BA"/>
    <w:rsid w:val="00920E93"/>
    <w:rsid w:val="009275C2"/>
    <w:rsid w:val="00930808"/>
    <w:rsid w:val="009366A0"/>
    <w:rsid w:val="0093782F"/>
    <w:rsid w:val="00944122"/>
    <w:rsid w:val="00956F2E"/>
    <w:rsid w:val="00957465"/>
    <w:rsid w:val="00963214"/>
    <w:rsid w:val="00963B6C"/>
    <w:rsid w:val="00976A60"/>
    <w:rsid w:val="00981103"/>
    <w:rsid w:val="00991EA3"/>
    <w:rsid w:val="00996FBA"/>
    <w:rsid w:val="00997E0F"/>
    <w:rsid w:val="009A2949"/>
    <w:rsid w:val="009C5010"/>
    <w:rsid w:val="009D0419"/>
    <w:rsid w:val="009D20E7"/>
    <w:rsid w:val="009D79DD"/>
    <w:rsid w:val="009E1EC3"/>
    <w:rsid w:val="009E405D"/>
    <w:rsid w:val="00A001CB"/>
    <w:rsid w:val="00A06A20"/>
    <w:rsid w:val="00A1032F"/>
    <w:rsid w:val="00A1437B"/>
    <w:rsid w:val="00A20B3A"/>
    <w:rsid w:val="00A2497E"/>
    <w:rsid w:val="00A26238"/>
    <w:rsid w:val="00A35A90"/>
    <w:rsid w:val="00A35D31"/>
    <w:rsid w:val="00A35EB2"/>
    <w:rsid w:val="00A37C91"/>
    <w:rsid w:val="00A37E86"/>
    <w:rsid w:val="00A40090"/>
    <w:rsid w:val="00A4082E"/>
    <w:rsid w:val="00A42FFF"/>
    <w:rsid w:val="00A43C40"/>
    <w:rsid w:val="00A5090E"/>
    <w:rsid w:val="00A56AEB"/>
    <w:rsid w:val="00A57694"/>
    <w:rsid w:val="00A655EC"/>
    <w:rsid w:val="00A665E7"/>
    <w:rsid w:val="00A744E5"/>
    <w:rsid w:val="00A8075C"/>
    <w:rsid w:val="00A8348E"/>
    <w:rsid w:val="00A83B3C"/>
    <w:rsid w:val="00A87B64"/>
    <w:rsid w:val="00A908BD"/>
    <w:rsid w:val="00A978EE"/>
    <w:rsid w:val="00AB01C3"/>
    <w:rsid w:val="00AB72ED"/>
    <w:rsid w:val="00AC5C74"/>
    <w:rsid w:val="00AC653B"/>
    <w:rsid w:val="00AD4862"/>
    <w:rsid w:val="00AE6546"/>
    <w:rsid w:val="00AF6486"/>
    <w:rsid w:val="00B07D4C"/>
    <w:rsid w:val="00B21637"/>
    <w:rsid w:val="00B24D0A"/>
    <w:rsid w:val="00B272DE"/>
    <w:rsid w:val="00B34D57"/>
    <w:rsid w:val="00B359E5"/>
    <w:rsid w:val="00B40105"/>
    <w:rsid w:val="00B40661"/>
    <w:rsid w:val="00B45A7A"/>
    <w:rsid w:val="00B45A86"/>
    <w:rsid w:val="00B5244D"/>
    <w:rsid w:val="00B53465"/>
    <w:rsid w:val="00B574D0"/>
    <w:rsid w:val="00B644D6"/>
    <w:rsid w:val="00B71AC5"/>
    <w:rsid w:val="00B7285D"/>
    <w:rsid w:val="00B756F4"/>
    <w:rsid w:val="00B77BBC"/>
    <w:rsid w:val="00B80241"/>
    <w:rsid w:val="00B8175D"/>
    <w:rsid w:val="00B82C6C"/>
    <w:rsid w:val="00B91699"/>
    <w:rsid w:val="00B9228E"/>
    <w:rsid w:val="00B939D9"/>
    <w:rsid w:val="00B96051"/>
    <w:rsid w:val="00B960AD"/>
    <w:rsid w:val="00BA1199"/>
    <w:rsid w:val="00BA23D0"/>
    <w:rsid w:val="00BA4340"/>
    <w:rsid w:val="00BA683E"/>
    <w:rsid w:val="00BB0362"/>
    <w:rsid w:val="00BB27D6"/>
    <w:rsid w:val="00BE0201"/>
    <w:rsid w:val="00BE3E48"/>
    <w:rsid w:val="00BE52C6"/>
    <w:rsid w:val="00BE73E4"/>
    <w:rsid w:val="00BE7BE6"/>
    <w:rsid w:val="00BF30A9"/>
    <w:rsid w:val="00BF62D6"/>
    <w:rsid w:val="00C060A1"/>
    <w:rsid w:val="00C13B18"/>
    <w:rsid w:val="00C35192"/>
    <w:rsid w:val="00C4324E"/>
    <w:rsid w:val="00C47397"/>
    <w:rsid w:val="00C7215F"/>
    <w:rsid w:val="00C76D4E"/>
    <w:rsid w:val="00C829AC"/>
    <w:rsid w:val="00C91D69"/>
    <w:rsid w:val="00C926AA"/>
    <w:rsid w:val="00C93DF1"/>
    <w:rsid w:val="00CA1430"/>
    <w:rsid w:val="00CA3732"/>
    <w:rsid w:val="00CA6C6D"/>
    <w:rsid w:val="00CB1B2B"/>
    <w:rsid w:val="00CB6AC0"/>
    <w:rsid w:val="00CD28E6"/>
    <w:rsid w:val="00CD436E"/>
    <w:rsid w:val="00CD7949"/>
    <w:rsid w:val="00CE073C"/>
    <w:rsid w:val="00CE0EE8"/>
    <w:rsid w:val="00CE26FB"/>
    <w:rsid w:val="00CE561D"/>
    <w:rsid w:val="00CF08D7"/>
    <w:rsid w:val="00CF0D72"/>
    <w:rsid w:val="00D00B3A"/>
    <w:rsid w:val="00D053B0"/>
    <w:rsid w:val="00D05F68"/>
    <w:rsid w:val="00D131F3"/>
    <w:rsid w:val="00D14F18"/>
    <w:rsid w:val="00D161AD"/>
    <w:rsid w:val="00D21EA3"/>
    <w:rsid w:val="00D23D01"/>
    <w:rsid w:val="00D2708D"/>
    <w:rsid w:val="00D321FF"/>
    <w:rsid w:val="00D32924"/>
    <w:rsid w:val="00D3420B"/>
    <w:rsid w:val="00D35771"/>
    <w:rsid w:val="00D455B7"/>
    <w:rsid w:val="00D53079"/>
    <w:rsid w:val="00D6101E"/>
    <w:rsid w:val="00D61D13"/>
    <w:rsid w:val="00D6570B"/>
    <w:rsid w:val="00D855A8"/>
    <w:rsid w:val="00D861BC"/>
    <w:rsid w:val="00D92629"/>
    <w:rsid w:val="00D94341"/>
    <w:rsid w:val="00D945C2"/>
    <w:rsid w:val="00D94B03"/>
    <w:rsid w:val="00D94FF5"/>
    <w:rsid w:val="00D96785"/>
    <w:rsid w:val="00DA1332"/>
    <w:rsid w:val="00DA14FA"/>
    <w:rsid w:val="00DA2C72"/>
    <w:rsid w:val="00DA2DEE"/>
    <w:rsid w:val="00DA465B"/>
    <w:rsid w:val="00DA7946"/>
    <w:rsid w:val="00DB1B75"/>
    <w:rsid w:val="00DC6A05"/>
    <w:rsid w:val="00DD58B9"/>
    <w:rsid w:val="00DE09E6"/>
    <w:rsid w:val="00DE5909"/>
    <w:rsid w:val="00DF227C"/>
    <w:rsid w:val="00DF4131"/>
    <w:rsid w:val="00DF435F"/>
    <w:rsid w:val="00DF53A7"/>
    <w:rsid w:val="00DF621A"/>
    <w:rsid w:val="00E023F7"/>
    <w:rsid w:val="00E13599"/>
    <w:rsid w:val="00E15447"/>
    <w:rsid w:val="00E31E5B"/>
    <w:rsid w:val="00E377EA"/>
    <w:rsid w:val="00E46306"/>
    <w:rsid w:val="00E46729"/>
    <w:rsid w:val="00E52735"/>
    <w:rsid w:val="00E52865"/>
    <w:rsid w:val="00E620AC"/>
    <w:rsid w:val="00E645D8"/>
    <w:rsid w:val="00E666D0"/>
    <w:rsid w:val="00E76054"/>
    <w:rsid w:val="00E84611"/>
    <w:rsid w:val="00E84D36"/>
    <w:rsid w:val="00E91AC5"/>
    <w:rsid w:val="00E96286"/>
    <w:rsid w:val="00E9728F"/>
    <w:rsid w:val="00E973E3"/>
    <w:rsid w:val="00EA14FE"/>
    <w:rsid w:val="00EA261D"/>
    <w:rsid w:val="00EA2B4B"/>
    <w:rsid w:val="00EC725D"/>
    <w:rsid w:val="00EE3674"/>
    <w:rsid w:val="00EE48FA"/>
    <w:rsid w:val="00EE4A65"/>
    <w:rsid w:val="00F00D41"/>
    <w:rsid w:val="00F02F5E"/>
    <w:rsid w:val="00F0464C"/>
    <w:rsid w:val="00F1474E"/>
    <w:rsid w:val="00F14B86"/>
    <w:rsid w:val="00F16DEF"/>
    <w:rsid w:val="00F22449"/>
    <w:rsid w:val="00F24B07"/>
    <w:rsid w:val="00F25017"/>
    <w:rsid w:val="00F351E3"/>
    <w:rsid w:val="00F4322A"/>
    <w:rsid w:val="00F439B3"/>
    <w:rsid w:val="00F44258"/>
    <w:rsid w:val="00F44C3A"/>
    <w:rsid w:val="00F508A4"/>
    <w:rsid w:val="00F5549C"/>
    <w:rsid w:val="00F57048"/>
    <w:rsid w:val="00F636A7"/>
    <w:rsid w:val="00F67200"/>
    <w:rsid w:val="00F9284F"/>
    <w:rsid w:val="00F957E7"/>
    <w:rsid w:val="00F9638B"/>
    <w:rsid w:val="00FA1CFF"/>
    <w:rsid w:val="00FB4DF7"/>
    <w:rsid w:val="00FB5A0B"/>
    <w:rsid w:val="00FB61DF"/>
    <w:rsid w:val="00FC171F"/>
    <w:rsid w:val="00FC1C00"/>
    <w:rsid w:val="00FC37B1"/>
    <w:rsid w:val="00FC717D"/>
    <w:rsid w:val="00FD61B1"/>
    <w:rsid w:val="00FE7E4E"/>
    <w:rsid w:val="00FF0451"/>
    <w:rsid w:val="00FF566D"/>
    <w:rsid w:val="00F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7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7B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962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6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E32C0-3886-41E2-B451-072EDEEF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9</Pages>
  <Words>818</Words>
  <Characters>4668</Characters>
  <Application>Microsoft Office Word</Application>
  <DocSecurity>0</DocSecurity>
  <Lines>38</Lines>
  <Paragraphs>10</Paragraphs>
  <ScaleCrop>false</ScaleCrop>
  <Company>CDIC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c148</cp:lastModifiedBy>
  <cp:revision>44</cp:revision>
  <cp:lastPrinted>2020-02-27T01:42:00Z</cp:lastPrinted>
  <dcterms:created xsi:type="dcterms:W3CDTF">2020-02-25T05:48:00Z</dcterms:created>
  <dcterms:modified xsi:type="dcterms:W3CDTF">2020-02-27T04:11:00Z</dcterms:modified>
</cp:coreProperties>
</file>