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484B84" w:rsidRDefault="004E67EB" w:rsidP="003B3F7C">
      <w:pPr>
        <w:spacing w:line="460" w:lineRule="exact"/>
        <w:ind w:left="284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484B84">
        <w:rPr>
          <w:rFonts w:ascii="標楷體" w:eastAsia="標楷體" w:hAnsi="標楷體"/>
          <w:b/>
          <w:sz w:val="28"/>
          <w:szCs w:val="28"/>
        </w:rPr>
        <w:t>風險指標資料</w:t>
      </w:r>
      <w:r w:rsidRPr="00484B84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 w:rsidRPr="00484B84">
        <w:rPr>
          <w:rFonts w:ascii="標楷體" w:eastAsia="標楷體" w:hAnsi="標楷體" w:hint="eastAsia"/>
          <w:b/>
          <w:sz w:val="28"/>
          <w:szCs w:val="28"/>
        </w:rPr>
        <w:t>（10</w:t>
      </w:r>
      <w:r w:rsidR="00737BA1" w:rsidRPr="00484B84">
        <w:rPr>
          <w:rFonts w:ascii="標楷體" w:eastAsia="標楷體" w:hAnsi="標楷體" w:hint="eastAsia"/>
          <w:b/>
          <w:sz w:val="28"/>
          <w:szCs w:val="28"/>
        </w:rPr>
        <w:t>6</w:t>
      </w:r>
      <w:r w:rsidR="00DF287D" w:rsidRPr="00484B84">
        <w:rPr>
          <w:rFonts w:ascii="標楷體" w:eastAsia="標楷體" w:hAnsi="標楷體" w:hint="eastAsia"/>
          <w:b/>
          <w:sz w:val="28"/>
          <w:szCs w:val="28"/>
        </w:rPr>
        <w:t>年</w:t>
      </w:r>
      <w:r w:rsidR="000A7041" w:rsidRPr="00484B84">
        <w:rPr>
          <w:rFonts w:ascii="標楷體" w:eastAsia="標楷體" w:hAnsi="標楷體" w:hint="eastAsia"/>
          <w:b/>
          <w:sz w:val="28"/>
          <w:szCs w:val="28"/>
        </w:rPr>
        <w:t>上</w:t>
      </w:r>
      <w:r w:rsidR="000A0EF2" w:rsidRPr="00484B84">
        <w:rPr>
          <w:rFonts w:ascii="標楷體" w:eastAsia="標楷體" w:hAnsi="標楷體" w:hint="eastAsia"/>
          <w:b/>
          <w:sz w:val="28"/>
          <w:szCs w:val="28"/>
        </w:rPr>
        <w:t>半年</w:t>
      </w:r>
      <w:r w:rsidR="00DF287D" w:rsidRPr="00484B84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4E67EB" w:rsidRPr="00484B84" w:rsidRDefault="00DF287D" w:rsidP="00C60128">
      <w:pPr>
        <w:spacing w:line="460" w:lineRule="exact"/>
        <w:ind w:left="284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484B84"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484B84" w:rsidTr="00484B84">
        <w:trPr>
          <w:trHeight w:val="2361"/>
        </w:trPr>
        <w:tc>
          <w:tcPr>
            <w:tcW w:w="8372" w:type="dxa"/>
          </w:tcPr>
          <w:p w:rsidR="008D0AF9" w:rsidRPr="00E94433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  <w:r w:rsidR="00C601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94433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D20D79" w:rsidRPr="00484B84" w:rsidRDefault="008D0AF9" w:rsidP="000A7041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借戶</w:t>
            </w:r>
            <w:r w:rsidR="00564A35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本金雖未超逾清償期，惟</w:t>
            </w:r>
            <w:proofErr w:type="gramStart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擔保品遭第三</w:t>
            </w:r>
            <w:proofErr w:type="gramEnd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人強制執行</w:t>
            </w:r>
            <w:r w:rsidR="00564A35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票據遭受拒絕往來戶處分</w:t>
            </w:r>
            <w:r w:rsidR="00564A35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或前置</w:t>
            </w:r>
            <w:proofErr w:type="gramStart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協商等債信</w:t>
            </w:r>
            <w:proofErr w:type="gramEnd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不良情形者，及其應提列之應收利息，未</w:t>
            </w:r>
            <w:r w:rsidR="006D1C41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為應予注意（Ⅱ類）。</w:t>
            </w:r>
          </w:p>
          <w:p w:rsidR="000A7041" w:rsidRPr="00484B84" w:rsidRDefault="000A7041" w:rsidP="000A7041">
            <w:pPr>
              <w:spacing w:line="460" w:lineRule="exact"/>
              <w:ind w:left="1134" w:firstLine="0"/>
              <w:jc w:val="both"/>
              <w:rPr>
                <w:rFonts w:hAnsi="標楷體"/>
                <w:b/>
                <w:szCs w:val="28"/>
              </w:rPr>
            </w:pPr>
          </w:p>
        </w:tc>
      </w:tr>
    </w:tbl>
    <w:p w:rsidR="004E67EB" w:rsidRPr="00484B84" w:rsidRDefault="004E67EB" w:rsidP="00C60128">
      <w:pPr>
        <w:spacing w:line="460" w:lineRule="exact"/>
        <w:ind w:leftChars="59" w:left="1756" w:hanging="1614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484B84" w:rsidRDefault="008D0AF9" w:rsidP="00C60128">
      <w:pPr>
        <w:spacing w:line="460" w:lineRule="exact"/>
        <w:ind w:leftChars="590" w:left="141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431CC5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0A7041" w:rsidRPr="00484B84" w:rsidRDefault="000A7041" w:rsidP="00C60128">
      <w:pPr>
        <w:ind w:leftChars="472" w:left="1133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484B84" w:rsidTr="00BA3A03">
        <w:trPr>
          <w:trHeight w:val="589"/>
        </w:trPr>
        <w:tc>
          <w:tcPr>
            <w:tcW w:w="8372" w:type="dxa"/>
          </w:tcPr>
          <w:p w:rsidR="008D0AF9" w:rsidRPr="00484B84" w:rsidRDefault="00DF287D" w:rsidP="00C407F7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84B8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</w:t>
            </w:r>
            <w:r w:rsidR="00C601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70DEF" w:rsidRPr="00484B84" w:rsidRDefault="00D20D79" w:rsidP="00C407F7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6076CC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870DE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合格零售債權（風險權數75％）、非合格零售債權（風險權數100％）及其應收利息，誤列為合格住宅抵押貸款</w:t>
            </w:r>
            <w:r w:rsidR="00870DEF" w:rsidRPr="00484B84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="00870DEF" w:rsidRPr="00484B84">
              <w:rPr>
                <w:rFonts w:eastAsia="標楷體" w:hAnsi="標楷體"/>
                <w:b/>
                <w:sz w:val="28"/>
                <w:szCs w:val="28"/>
              </w:rPr>
              <w:t>風險權數</w:t>
            </w:r>
            <w:r w:rsidR="00870DE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45%</w:t>
            </w:r>
            <w:r w:rsidR="00870DEF" w:rsidRPr="00484B84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  <w:r w:rsidR="00870DE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C5E3F" w:rsidRPr="00484B84" w:rsidRDefault="00C407F7" w:rsidP="00C407F7">
            <w:pPr>
              <w:pStyle w:val="a4"/>
              <w:tabs>
                <w:tab w:val="clear" w:pos="8306"/>
                <w:tab w:val="left" w:pos="10260"/>
              </w:tabs>
              <w:spacing w:line="460" w:lineRule="exact"/>
              <w:ind w:leftChars="468" w:left="1406" w:hangingChars="101" w:hanging="283"/>
              <w:jc w:val="both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0A7041" w:rsidRPr="00484B84">
              <w:rPr>
                <w:rFonts w:ascii="標楷體" w:eastAsia="標楷體" w:hAnsi="標楷體" w:hint="eastAsia"/>
                <w:b/>
                <w:sz w:val="28"/>
              </w:rPr>
              <w:t>.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非合格零售債權(風險權數100%)誤列為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合格零售債權者（風險權數75％）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C5E3F" w:rsidRPr="00484B84" w:rsidRDefault="00C407F7" w:rsidP="00C407F7">
            <w:pPr>
              <w:spacing w:line="460" w:lineRule="exact"/>
              <w:ind w:leftChars="588" w:left="1781" w:hangingChars="132" w:hanging="37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(1)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個人授信歸戶後暴險額超逾個別暴險金額限制者。</w:t>
            </w:r>
          </w:p>
          <w:p w:rsidR="00DC5E3F" w:rsidRPr="00484B84" w:rsidRDefault="00C407F7" w:rsidP="00C407F7">
            <w:pPr>
              <w:spacing w:line="460" w:lineRule="exact"/>
              <w:ind w:leftChars="588" w:left="1781" w:hangingChars="132" w:hanging="37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有未符合零售債權之交易對象標準者(對單一個人、數個人或單一中小企業)。</w:t>
            </w:r>
          </w:p>
          <w:p w:rsidR="000A7041" w:rsidRDefault="00C407F7" w:rsidP="00484B84">
            <w:pPr>
              <w:pStyle w:val="a4"/>
              <w:tabs>
                <w:tab w:val="clear" w:pos="8306"/>
                <w:tab w:val="left" w:pos="10260"/>
              </w:tabs>
              <w:spacing w:line="460" w:lineRule="exact"/>
              <w:ind w:leftChars="472" w:left="1408" w:hangingChars="98" w:hanging="275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484B8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計算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</w:t>
            </w:r>
            <w:r w:rsidR="00DC5AB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資產</w:t>
            </w:r>
            <w:r w:rsidR="00484B8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時，有將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特殊或異常項目（帳列其他什項支出）自營業毛利扣</w:t>
            </w:r>
            <w:r w:rsidR="00484B8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除，或</w:t>
            </w:r>
            <w:r w:rsidR="00DC5E3F" w:rsidRPr="00484B84">
              <w:rPr>
                <w:rFonts w:ascii="標楷體" w:eastAsia="標楷體" w:hint="eastAsia"/>
                <w:b/>
                <w:sz w:val="28"/>
                <w:szCs w:val="28"/>
              </w:rPr>
              <w:t>「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其他非利息淨損益」漏列屬投資性不動產租金收入</w:t>
            </w:r>
            <w:r w:rsidR="0098601E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="0098601E" w:rsidRPr="0098601E">
              <w:rPr>
                <w:rFonts w:ascii="標楷體" w:eastAsia="標楷體" w:hAnsi="標楷體" w:hint="eastAsia"/>
                <w:b/>
                <w:sz w:val="28"/>
                <w:szCs w:val="28"/>
              </w:rPr>
              <w:t>漏列備供出售金融資產股息紅利收入</w:t>
            </w:r>
            <w:r w:rsidR="00484B8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，致作業風險性資產</w:t>
            </w:r>
            <w:r w:rsidR="00484B84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  <w:r w:rsidR="00DC5E3F" w:rsidRPr="00484B84">
              <w:rPr>
                <w:rFonts w:ascii="標楷體" w:eastAsia="標楷體" w:hAnsi="標楷體"/>
                <w:b/>
                <w:sz w:val="28"/>
              </w:rPr>
              <w:t xml:space="preserve"> </w:t>
            </w:r>
          </w:p>
          <w:p w:rsidR="0098601E" w:rsidRPr="0098601E" w:rsidRDefault="0098601E" w:rsidP="0098601E">
            <w:pPr>
              <w:pStyle w:val="a4"/>
              <w:tabs>
                <w:tab w:val="clear" w:pos="8306"/>
                <w:tab w:val="left" w:pos="10260"/>
              </w:tabs>
              <w:spacing w:line="460" w:lineRule="exact"/>
              <w:ind w:leftChars="472" w:left="1408" w:hangingChars="98" w:hanging="275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</w:t>
            </w:r>
            <w:r w:rsidRPr="0098601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票債券附賣回交易對手信用風險</w:t>
            </w:r>
            <w:r w:rsidRPr="009860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98601E">
              <w:rPr>
                <w:rFonts w:eastAsia="標楷體" w:hAnsi="標楷體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未依交易對手信用</w:t>
            </w:r>
            <w:r w:rsidRPr="0098601E">
              <w:rPr>
                <w:rFonts w:eastAsia="標楷體" w:hAnsi="標楷體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lastRenderedPageBreak/>
              <w:t>風險應計提資本計算方法</w:t>
            </w:r>
            <w:r>
              <w:rPr>
                <w:rFonts w:eastAsia="標楷體" w:hAnsi="標楷體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，</w:t>
            </w:r>
            <w:r w:rsidRPr="0098601E">
              <w:rPr>
                <w:rFonts w:eastAsia="標楷體" w:hAnsi="標楷體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計提交易對手</w:t>
            </w:r>
            <w:r w:rsidRPr="0098601E">
              <w:rPr>
                <w:rFonts w:eastAsia="標楷體" w:hAnsi="標楷體"/>
                <w:b/>
                <w:color w:val="000000" w:themeColor="text1"/>
                <w:spacing w:val="20"/>
                <w:sz w:val="28"/>
                <w:szCs w:val="28"/>
              </w:rPr>
              <w:t>信用風險加權風險性資產額</w:t>
            </w:r>
            <w:r w:rsidRPr="0098601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填報</w:t>
            </w:r>
            <w:r w:rsidRPr="009860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98601E" w:rsidRPr="0098601E" w:rsidRDefault="0098601E" w:rsidP="0098601E">
            <w:pPr>
              <w:pStyle w:val="a4"/>
              <w:tabs>
                <w:tab w:val="clear" w:pos="8306"/>
                <w:tab w:val="left" w:pos="10260"/>
              </w:tabs>
              <w:spacing w:line="460" w:lineRule="exact"/>
              <w:ind w:leftChars="472" w:left="1408" w:hangingChars="98" w:hanging="27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5.</w:t>
            </w:r>
            <w:r w:rsidRPr="009860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可取消之承諾(約定融資額度)未列入資產負債表</w:t>
            </w:r>
            <w:proofErr w:type="gramStart"/>
            <w:r w:rsidRPr="009860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</w:t>
            </w:r>
            <w:proofErr w:type="gramEnd"/>
            <w:r w:rsidRPr="009860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外資產項目及</w:t>
            </w:r>
            <w:r w:rsidRPr="0098601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「表外項目</w:t>
            </w:r>
            <w:r w:rsidRPr="0098601E">
              <w:rPr>
                <w:rFonts w:eastAsia="標楷體"/>
                <w:b/>
                <w:color w:val="000000" w:themeColor="text1"/>
                <w:sz w:val="28"/>
                <w:szCs w:val="28"/>
              </w:rPr>
              <w:t>-</w:t>
            </w:r>
            <w:r w:rsidRPr="0098601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一般表外交易之信用風險信用相當額計算表」</w:t>
            </w:r>
            <w:r w:rsidRPr="009860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填報。</w:t>
            </w:r>
          </w:p>
          <w:p w:rsidR="000A7041" w:rsidRPr="00484B84" w:rsidRDefault="000A7041" w:rsidP="00484B84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484B84" w:rsidRDefault="00431CC5" w:rsidP="00C60128">
      <w:pPr>
        <w:spacing w:line="460" w:lineRule="exact"/>
        <w:ind w:leftChars="59" w:left="1756" w:hanging="1614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8D0AF9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484B84" w:rsidRDefault="008D0AF9" w:rsidP="00C60128">
      <w:pPr>
        <w:spacing w:line="460" w:lineRule="exact"/>
        <w:ind w:leftChars="589" w:left="1417" w:hangingChars="1" w:hanging="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3B313F" w:rsidRPr="00484B84" w:rsidRDefault="003B313F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484B84" w:rsidTr="007C0FE0">
        <w:trPr>
          <w:trHeight w:val="1613"/>
        </w:trPr>
        <w:tc>
          <w:tcPr>
            <w:tcW w:w="8372" w:type="dxa"/>
          </w:tcPr>
          <w:p w:rsidR="008D0AF9" w:rsidRPr="00484B84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="00DC5E3F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建築貸款申報錯誤：</w:t>
            </w:r>
            <w:r w:rsidR="00C601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D0AF9" w:rsidRPr="00484B84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1.借戶屬建築業，</w:t>
            </w:r>
            <w:r w:rsidR="00542B27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未將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</w:p>
          <w:p w:rsidR="00BA3A03" w:rsidRDefault="008D0AF9" w:rsidP="007C0FE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42B27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從事建築投資之個人購地貸款餘額</w:t>
            </w:r>
            <w:r w:rsidR="00542B27"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484B84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</w:p>
          <w:p w:rsidR="00DC5ABF" w:rsidRPr="00484B84" w:rsidRDefault="00DC5ABF" w:rsidP="007C0FE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484B84" w:rsidRDefault="00431CC5" w:rsidP="00C60128">
      <w:pPr>
        <w:spacing w:line="460" w:lineRule="exact"/>
        <w:ind w:leftChars="59" w:left="1756" w:hanging="1614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  <w:r w:rsidR="009B372A" w:rsidRPr="00484B84">
        <w:rPr>
          <w:rFonts w:ascii="標楷體" w:eastAsia="標楷體" w:hAnsi="標楷體" w:cs="Times New Roman"/>
          <w:b/>
          <w:spacing w:val="-14"/>
          <w:sz w:val="28"/>
          <w:szCs w:val="28"/>
        </w:rPr>
        <w:t xml:space="preserve"> </w:t>
      </w:r>
    </w:p>
    <w:p w:rsidR="008D0AF9" w:rsidRPr="00484B84" w:rsidRDefault="008D0AF9" w:rsidP="00C60128">
      <w:pPr>
        <w:spacing w:line="460" w:lineRule="exact"/>
        <w:ind w:leftChars="472" w:left="2409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484B84" w:rsidRDefault="008D0AF9" w:rsidP="00C60128">
      <w:pPr>
        <w:spacing w:line="460" w:lineRule="exact"/>
        <w:ind w:leftChars="531" w:left="2550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FI395信用合作社授信業務申報資料表填報說明之定義：</w:t>
      </w:r>
    </w:p>
    <w:p w:rsidR="008D0AF9" w:rsidRPr="00484B84" w:rsidRDefault="008D0AF9" w:rsidP="00C60128">
      <w:pPr>
        <w:spacing w:line="460" w:lineRule="exact"/>
        <w:ind w:leftChars="530" w:left="1902" w:hangingChars="250" w:hanging="630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484B84" w:rsidRDefault="008D0AF9" w:rsidP="00C60128">
      <w:pPr>
        <w:spacing w:line="460" w:lineRule="exact"/>
        <w:ind w:leftChars="531" w:left="1904" w:hangingChars="250" w:hanging="630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（2）對其他企業建築貸款，</w:t>
      </w: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係指對建築業以外之企業所辦理之購地</w:t>
      </w: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興建房屋貸款</w:t>
      </w: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484B84" w:rsidRDefault="008D0AF9" w:rsidP="00C60128">
      <w:pPr>
        <w:spacing w:line="460" w:lineRule="exact"/>
        <w:ind w:leftChars="531" w:left="1904" w:hangingChars="250" w:hanging="630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興建房屋貸款。</w:t>
      </w:r>
    </w:p>
    <w:p w:rsidR="008D0AF9" w:rsidRPr="00484B84" w:rsidRDefault="008D0AF9" w:rsidP="00C60128">
      <w:pPr>
        <w:spacing w:line="460" w:lineRule="exact"/>
        <w:ind w:leftChars="531" w:left="1904" w:hangingChars="250" w:hanging="630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（4）其他</w:t>
      </w:r>
      <w:r w:rsidRPr="00484B84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（屬房屋興建屬自用部分）餘額。</w:t>
      </w:r>
    </w:p>
    <w:p w:rsidR="008D0AF9" w:rsidRPr="00484B84" w:rsidRDefault="008D0AF9" w:rsidP="00C60128">
      <w:pPr>
        <w:spacing w:line="460" w:lineRule="exact"/>
        <w:ind w:leftChars="472" w:left="2549" w:hanging="141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484B84" w:rsidRPr="00484B84" w:rsidRDefault="008D0AF9" w:rsidP="00DC5ABF">
      <w:pPr>
        <w:spacing w:line="460" w:lineRule="exact"/>
        <w:ind w:leftChars="472" w:left="2689" w:hanging="1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84B84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sectPr w:rsidR="00484B84" w:rsidRPr="00484B84" w:rsidSect="007E38AD">
      <w:footerReference w:type="default" r:id="rId7"/>
      <w:pgSz w:w="11906" w:h="16838"/>
      <w:pgMar w:top="141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F7" w:rsidRDefault="00C407F7" w:rsidP="00A42FFF">
      <w:r>
        <w:separator/>
      </w:r>
    </w:p>
  </w:endnote>
  <w:endnote w:type="continuationSeparator" w:id="0">
    <w:p w:rsidR="00C407F7" w:rsidRDefault="00C407F7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C407F7" w:rsidRDefault="00051A90">
        <w:pPr>
          <w:pStyle w:val="a6"/>
          <w:jc w:val="center"/>
        </w:pPr>
        <w:fldSimple w:instr=" PAGE   \* MERGEFORMAT ">
          <w:r w:rsidR="00284658" w:rsidRPr="00284658">
            <w:rPr>
              <w:noProof/>
              <w:lang w:val="zh-TW"/>
            </w:rPr>
            <w:t>1</w:t>
          </w:r>
        </w:fldSimple>
      </w:p>
    </w:sdtContent>
  </w:sdt>
  <w:p w:rsidR="00C407F7" w:rsidRDefault="00C407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F7" w:rsidRDefault="00C407F7" w:rsidP="00A42FFF">
      <w:r>
        <w:separator/>
      </w:r>
    </w:p>
  </w:footnote>
  <w:footnote w:type="continuationSeparator" w:id="0">
    <w:p w:rsidR="00C407F7" w:rsidRDefault="00C407F7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46DA5312"/>
    <w:multiLevelType w:val="hybridMultilevel"/>
    <w:tmpl w:val="4320B460"/>
    <w:lvl w:ilvl="0" w:tplc="7AB4E6C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46DC1782"/>
    <w:multiLevelType w:val="hybridMultilevel"/>
    <w:tmpl w:val="4320B460"/>
    <w:lvl w:ilvl="0" w:tplc="7AB4E6C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54AD3FD2"/>
    <w:multiLevelType w:val="hybridMultilevel"/>
    <w:tmpl w:val="2E34F0BE"/>
    <w:lvl w:ilvl="0" w:tplc="7EE45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43C2C34"/>
    <w:multiLevelType w:val="hybridMultilevel"/>
    <w:tmpl w:val="0CFEB966"/>
    <w:lvl w:ilvl="0" w:tplc="959C1144">
      <w:start w:val="1"/>
      <w:numFmt w:val="decimal"/>
      <w:lvlText w:val="(%1)"/>
      <w:lvlJc w:val="left"/>
      <w:pPr>
        <w:ind w:left="1961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4B23AD"/>
    <w:multiLevelType w:val="hybridMultilevel"/>
    <w:tmpl w:val="4320B460"/>
    <w:lvl w:ilvl="0" w:tplc="7AB4E6C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1A90"/>
    <w:rsid w:val="00056A0F"/>
    <w:rsid w:val="00062F65"/>
    <w:rsid w:val="00062FBA"/>
    <w:rsid w:val="000778AE"/>
    <w:rsid w:val="000A0EF2"/>
    <w:rsid w:val="000A7041"/>
    <w:rsid w:val="000B7245"/>
    <w:rsid w:val="000E4016"/>
    <w:rsid w:val="000F4493"/>
    <w:rsid w:val="00104718"/>
    <w:rsid w:val="0011694C"/>
    <w:rsid w:val="001240DF"/>
    <w:rsid w:val="001427C2"/>
    <w:rsid w:val="00151F80"/>
    <w:rsid w:val="00185EF7"/>
    <w:rsid w:val="00196166"/>
    <w:rsid w:val="001C4048"/>
    <w:rsid w:val="001F7FF5"/>
    <w:rsid w:val="002049F0"/>
    <w:rsid w:val="00215AB3"/>
    <w:rsid w:val="00215FB1"/>
    <w:rsid w:val="00264C86"/>
    <w:rsid w:val="00273434"/>
    <w:rsid w:val="00274E06"/>
    <w:rsid w:val="00284658"/>
    <w:rsid w:val="00294F81"/>
    <w:rsid w:val="00310267"/>
    <w:rsid w:val="0031602C"/>
    <w:rsid w:val="003160F4"/>
    <w:rsid w:val="003306EE"/>
    <w:rsid w:val="003606E5"/>
    <w:rsid w:val="00392C4D"/>
    <w:rsid w:val="003B313F"/>
    <w:rsid w:val="003B3F7C"/>
    <w:rsid w:val="003F0E5D"/>
    <w:rsid w:val="003F4A29"/>
    <w:rsid w:val="00431CC5"/>
    <w:rsid w:val="00437088"/>
    <w:rsid w:val="0044639D"/>
    <w:rsid w:val="0046084B"/>
    <w:rsid w:val="00476D42"/>
    <w:rsid w:val="00483CA1"/>
    <w:rsid w:val="00484B84"/>
    <w:rsid w:val="004A0CD2"/>
    <w:rsid w:val="004E67EB"/>
    <w:rsid w:val="004F3F4B"/>
    <w:rsid w:val="00516F31"/>
    <w:rsid w:val="005428A9"/>
    <w:rsid w:val="00542B27"/>
    <w:rsid w:val="00543A8E"/>
    <w:rsid w:val="0055731E"/>
    <w:rsid w:val="00564A35"/>
    <w:rsid w:val="0056554C"/>
    <w:rsid w:val="005801D4"/>
    <w:rsid w:val="00585F2E"/>
    <w:rsid w:val="0059544F"/>
    <w:rsid w:val="005A4389"/>
    <w:rsid w:val="005B13F9"/>
    <w:rsid w:val="005C2ED4"/>
    <w:rsid w:val="005F1BFC"/>
    <w:rsid w:val="006013FE"/>
    <w:rsid w:val="006053DD"/>
    <w:rsid w:val="006076CC"/>
    <w:rsid w:val="00654EEA"/>
    <w:rsid w:val="00673E24"/>
    <w:rsid w:val="0068365A"/>
    <w:rsid w:val="006B20B9"/>
    <w:rsid w:val="006C7873"/>
    <w:rsid w:val="006D1C41"/>
    <w:rsid w:val="00711738"/>
    <w:rsid w:val="00726FA3"/>
    <w:rsid w:val="00737BA1"/>
    <w:rsid w:val="00751A38"/>
    <w:rsid w:val="007735AB"/>
    <w:rsid w:val="00774012"/>
    <w:rsid w:val="0079144F"/>
    <w:rsid w:val="007B32C9"/>
    <w:rsid w:val="007C0FE0"/>
    <w:rsid w:val="007E38AD"/>
    <w:rsid w:val="007F64C0"/>
    <w:rsid w:val="008361CF"/>
    <w:rsid w:val="00870DEF"/>
    <w:rsid w:val="008725A6"/>
    <w:rsid w:val="008741CB"/>
    <w:rsid w:val="008A3339"/>
    <w:rsid w:val="008C751D"/>
    <w:rsid w:val="008D0AF9"/>
    <w:rsid w:val="00916238"/>
    <w:rsid w:val="009275C2"/>
    <w:rsid w:val="009366A0"/>
    <w:rsid w:val="0098601E"/>
    <w:rsid w:val="009967C4"/>
    <w:rsid w:val="009A2949"/>
    <w:rsid w:val="009B372A"/>
    <w:rsid w:val="009B7A83"/>
    <w:rsid w:val="009D14DA"/>
    <w:rsid w:val="00A07432"/>
    <w:rsid w:val="00A4082E"/>
    <w:rsid w:val="00A42FFF"/>
    <w:rsid w:val="00A57694"/>
    <w:rsid w:val="00A655EC"/>
    <w:rsid w:val="00A95069"/>
    <w:rsid w:val="00AB2690"/>
    <w:rsid w:val="00AC5C74"/>
    <w:rsid w:val="00AC653B"/>
    <w:rsid w:val="00B24D0A"/>
    <w:rsid w:val="00B272DE"/>
    <w:rsid w:val="00B272F5"/>
    <w:rsid w:val="00B328AE"/>
    <w:rsid w:val="00B57846"/>
    <w:rsid w:val="00B65AF9"/>
    <w:rsid w:val="00B77BBC"/>
    <w:rsid w:val="00B82C6C"/>
    <w:rsid w:val="00B91699"/>
    <w:rsid w:val="00BA3A03"/>
    <w:rsid w:val="00BE7BE6"/>
    <w:rsid w:val="00BF30A9"/>
    <w:rsid w:val="00C00B01"/>
    <w:rsid w:val="00C13B18"/>
    <w:rsid w:val="00C2010F"/>
    <w:rsid w:val="00C407F7"/>
    <w:rsid w:val="00C60128"/>
    <w:rsid w:val="00CD7949"/>
    <w:rsid w:val="00CE0EE8"/>
    <w:rsid w:val="00D101FA"/>
    <w:rsid w:val="00D20D79"/>
    <w:rsid w:val="00DB3BBC"/>
    <w:rsid w:val="00DC5ABF"/>
    <w:rsid w:val="00DC5E3F"/>
    <w:rsid w:val="00DD58B9"/>
    <w:rsid w:val="00DF287D"/>
    <w:rsid w:val="00E02E75"/>
    <w:rsid w:val="00E06739"/>
    <w:rsid w:val="00E46306"/>
    <w:rsid w:val="00E620AC"/>
    <w:rsid w:val="00E66021"/>
    <w:rsid w:val="00E90CF8"/>
    <w:rsid w:val="00E94433"/>
    <w:rsid w:val="00EA261D"/>
    <w:rsid w:val="00ED1E4B"/>
    <w:rsid w:val="00EE4A65"/>
    <w:rsid w:val="00F01633"/>
    <w:rsid w:val="00F02F5E"/>
    <w:rsid w:val="00F16DEF"/>
    <w:rsid w:val="00FB4BFB"/>
    <w:rsid w:val="00FB4DF7"/>
    <w:rsid w:val="00FC5BBD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868</Characters>
  <Application>Microsoft Office Word</Application>
  <DocSecurity>0</DocSecurity>
  <Lines>7</Lines>
  <Paragraphs>2</Paragraphs>
  <ScaleCrop>false</ScaleCrop>
  <Company>CDIC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c280</cp:lastModifiedBy>
  <cp:revision>7</cp:revision>
  <cp:lastPrinted>2017-07-20T07:17:00Z</cp:lastPrinted>
  <dcterms:created xsi:type="dcterms:W3CDTF">2017-07-13T02:09:00Z</dcterms:created>
  <dcterms:modified xsi:type="dcterms:W3CDTF">2017-07-25T01:44:00Z</dcterms:modified>
</cp:coreProperties>
</file>